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9C973" w14:textId="77777777" w:rsidR="004F4789" w:rsidRPr="00084DDE" w:rsidRDefault="004F4789" w:rsidP="004F4789">
      <w:pPr>
        <w:jc w:val="center"/>
        <w:rPr>
          <w:b/>
        </w:rPr>
      </w:pPr>
      <w:bookmarkStart w:id="0" w:name="_GoBack"/>
      <w:bookmarkEnd w:id="0"/>
      <w:r w:rsidRPr="00084DDE">
        <w:rPr>
          <w:b/>
        </w:rPr>
        <w:t>Health Scrutiny Committee</w:t>
      </w:r>
    </w:p>
    <w:p w14:paraId="606221E2" w14:textId="77777777" w:rsidR="004F4789" w:rsidRPr="00084DDE" w:rsidRDefault="004F4789" w:rsidP="004F4789">
      <w:pPr>
        <w:jc w:val="center"/>
        <w:rPr>
          <w:b/>
        </w:rPr>
      </w:pPr>
      <w:r w:rsidRPr="00084DDE">
        <w:rPr>
          <w:b/>
        </w:rPr>
        <w:t>Identified Areas for Savings 2018/19 - 2020/21</w:t>
      </w:r>
    </w:p>
    <w:p w14:paraId="6303E0E9" w14:textId="77777777" w:rsidR="009B248D" w:rsidRDefault="004E3C84" w:rsidP="004E3C84">
      <w:pPr>
        <w:tabs>
          <w:tab w:val="left" w:pos="8865"/>
        </w:tabs>
      </w:pPr>
      <w:r>
        <w:tab/>
      </w:r>
    </w:p>
    <w:tbl>
      <w:tblPr>
        <w:tblStyle w:val="TableGrid"/>
        <w:tblW w:w="0" w:type="auto"/>
        <w:tblLayout w:type="fixed"/>
        <w:tblLook w:val="04A0" w:firstRow="1" w:lastRow="0" w:firstColumn="1" w:lastColumn="0" w:noHBand="0" w:noVBand="1"/>
      </w:tblPr>
      <w:tblGrid>
        <w:gridCol w:w="2122"/>
        <w:gridCol w:w="1283"/>
        <w:gridCol w:w="1284"/>
        <w:gridCol w:w="2863"/>
        <w:gridCol w:w="3358"/>
        <w:gridCol w:w="1559"/>
        <w:gridCol w:w="1479"/>
      </w:tblGrid>
      <w:tr w:rsidR="00ED7218" w:rsidRPr="00084DDE" w14:paraId="7609940D" w14:textId="77777777" w:rsidTr="00ED7218">
        <w:trPr>
          <w:tblHeader/>
        </w:trPr>
        <w:tc>
          <w:tcPr>
            <w:tcW w:w="2122" w:type="dxa"/>
          </w:tcPr>
          <w:p w14:paraId="26D831E6" w14:textId="1034F7FE" w:rsidR="00ED7218" w:rsidRPr="00084DDE" w:rsidRDefault="00ED7218">
            <w:pPr>
              <w:rPr>
                <w:b/>
              </w:rPr>
            </w:pPr>
            <w:r w:rsidRPr="00084DDE">
              <w:rPr>
                <w:b/>
              </w:rPr>
              <w:t>Service</w:t>
            </w:r>
          </w:p>
        </w:tc>
        <w:tc>
          <w:tcPr>
            <w:tcW w:w="1283" w:type="dxa"/>
          </w:tcPr>
          <w:p w14:paraId="6B44A8F1" w14:textId="6188F898" w:rsidR="00ED7218" w:rsidRPr="00084DDE" w:rsidRDefault="00ED7218" w:rsidP="00ED7218">
            <w:pPr>
              <w:rPr>
                <w:b/>
              </w:rPr>
            </w:pPr>
            <w:r>
              <w:rPr>
                <w:b/>
              </w:rPr>
              <w:t>Saving identified 2018/19</w:t>
            </w:r>
          </w:p>
        </w:tc>
        <w:tc>
          <w:tcPr>
            <w:tcW w:w="1284" w:type="dxa"/>
          </w:tcPr>
          <w:p w14:paraId="4EFF0392" w14:textId="7D07C06D" w:rsidR="00ED7218" w:rsidRPr="00084DDE" w:rsidRDefault="00ED7218" w:rsidP="00172F2F">
            <w:pPr>
              <w:rPr>
                <w:b/>
              </w:rPr>
            </w:pPr>
            <w:r w:rsidRPr="00084DDE">
              <w:rPr>
                <w:b/>
              </w:rPr>
              <w:t>T</w:t>
            </w:r>
            <w:r>
              <w:rPr>
                <w:b/>
              </w:rPr>
              <w:t>otal Saving</w:t>
            </w:r>
            <w:r w:rsidRPr="00084DDE">
              <w:rPr>
                <w:b/>
              </w:rPr>
              <w:t xml:space="preserve"> Identified</w:t>
            </w:r>
          </w:p>
        </w:tc>
        <w:tc>
          <w:tcPr>
            <w:tcW w:w="2863" w:type="dxa"/>
          </w:tcPr>
          <w:p w14:paraId="0F3489A5" w14:textId="4FE98CC4" w:rsidR="00ED7218" w:rsidRPr="00084DDE" w:rsidRDefault="00ED7218">
            <w:pPr>
              <w:rPr>
                <w:b/>
              </w:rPr>
            </w:pPr>
            <w:r>
              <w:rPr>
                <w:b/>
              </w:rPr>
              <w:t>Decisions needed to deliver the budgeted savings</w:t>
            </w:r>
          </w:p>
        </w:tc>
        <w:tc>
          <w:tcPr>
            <w:tcW w:w="3358" w:type="dxa"/>
          </w:tcPr>
          <w:p w14:paraId="2838C8AA" w14:textId="43939128" w:rsidR="00ED7218" w:rsidRPr="00084DDE" w:rsidRDefault="00ED7218">
            <w:pPr>
              <w:rPr>
                <w:b/>
              </w:rPr>
            </w:pPr>
            <w:r w:rsidRPr="00084DDE">
              <w:rPr>
                <w:b/>
              </w:rPr>
              <w:t>Impact</w:t>
            </w:r>
          </w:p>
        </w:tc>
        <w:tc>
          <w:tcPr>
            <w:tcW w:w="1559" w:type="dxa"/>
          </w:tcPr>
          <w:p w14:paraId="2576E652" w14:textId="2203AA34" w:rsidR="00ED7218" w:rsidRPr="00084DDE" w:rsidRDefault="00ED7218">
            <w:pPr>
              <w:rPr>
                <w:b/>
              </w:rPr>
            </w:pPr>
            <w:r w:rsidRPr="00084DDE">
              <w:rPr>
                <w:b/>
              </w:rPr>
              <w:t xml:space="preserve">Date </w:t>
            </w:r>
            <w:r>
              <w:rPr>
                <w:b/>
              </w:rPr>
              <w:t xml:space="preserve">reported </w:t>
            </w:r>
            <w:r w:rsidRPr="00084DDE">
              <w:rPr>
                <w:b/>
              </w:rPr>
              <w:t>to Cabinet</w:t>
            </w:r>
          </w:p>
        </w:tc>
        <w:tc>
          <w:tcPr>
            <w:tcW w:w="1479" w:type="dxa"/>
          </w:tcPr>
          <w:p w14:paraId="5D6E92FB" w14:textId="3D695363" w:rsidR="00ED7218" w:rsidRPr="00ED7218" w:rsidRDefault="00ED7218">
            <w:pPr>
              <w:rPr>
                <w:b/>
              </w:rPr>
            </w:pPr>
            <w:r w:rsidRPr="00ED7218">
              <w:rPr>
                <w:b/>
              </w:rPr>
              <w:t>Cabinet Member</w:t>
            </w:r>
          </w:p>
        </w:tc>
      </w:tr>
      <w:tr w:rsidR="00FB569D" w14:paraId="529DB52E" w14:textId="77777777" w:rsidTr="006D74C7">
        <w:tc>
          <w:tcPr>
            <w:tcW w:w="2122" w:type="dxa"/>
          </w:tcPr>
          <w:p w14:paraId="113A7898" w14:textId="0505DC97" w:rsidR="00FB569D" w:rsidRDefault="00FB569D" w:rsidP="006D74C7">
            <w:r>
              <w:t>Sexual Health</w:t>
            </w:r>
          </w:p>
        </w:tc>
        <w:tc>
          <w:tcPr>
            <w:tcW w:w="1283" w:type="dxa"/>
          </w:tcPr>
          <w:p w14:paraId="0B310EA7" w14:textId="65EBEA09" w:rsidR="00FB569D" w:rsidRDefault="005B4028" w:rsidP="006D74C7">
            <w:r>
              <w:t>£0.500m</w:t>
            </w:r>
          </w:p>
        </w:tc>
        <w:tc>
          <w:tcPr>
            <w:tcW w:w="1284" w:type="dxa"/>
          </w:tcPr>
          <w:p w14:paraId="740BCF51" w14:textId="267E4D89" w:rsidR="00FB569D" w:rsidRDefault="00FB569D" w:rsidP="006D74C7">
            <w:r>
              <w:t>£0.500</w:t>
            </w:r>
            <w:r w:rsidR="005B4028">
              <w:t>m</w:t>
            </w:r>
          </w:p>
        </w:tc>
        <w:tc>
          <w:tcPr>
            <w:tcW w:w="2863" w:type="dxa"/>
          </w:tcPr>
          <w:p w14:paraId="041D4E8A" w14:textId="09C620A8" w:rsidR="005B4028" w:rsidRDefault="005B4028" w:rsidP="006D74C7">
            <w:r>
              <w:t>Agree to reduce the sexual health by £0.5</w:t>
            </w:r>
            <w:r w:rsidRPr="0080291A">
              <w:t>00</w:t>
            </w:r>
            <w:r>
              <w:t>m</w:t>
            </w:r>
            <w:r w:rsidRPr="0080291A">
              <w:t xml:space="preserve"> from the sexual health budget. The service was recommissioned recently on a tariff basis, and </w:t>
            </w:r>
            <w:r>
              <w:t>underspent in 2016/17.</w:t>
            </w:r>
          </w:p>
        </w:tc>
        <w:tc>
          <w:tcPr>
            <w:tcW w:w="3358" w:type="dxa"/>
          </w:tcPr>
          <w:p w14:paraId="735ABE33" w14:textId="77777777" w:rsidR="00FB569D" w:rsidRDefault="00FB569D" w:rsidP="006D74C7">
            <w:r>
              <w:t xml:space="preserve">No major impact on access or quality of the service is anticipated. The service will continue to monitor the activity levels and manage the financial risks accordingly. </w:t>
            </w:r>
          </w:p>
          <w:p w14:paraId="7B3FA1F6" w14:textId="77777777" w:rsidR="00FB569D" w:rsidRDefault="00FB569D" w:rsidP="006D74C7"/>
        </w:tc>
        <w:tc>
          <w:tcPr>
            <w:tcW w:w="1559" w:type="dxa"/>
          </w:tcPr>
          <w:p w14:paraId="533548E3" w14:textId="430F4850" w:rsidR="00FB569D" w:rsidRDefault="00A95873" w:rsidP="006D74C7">
            <w:hyperlink r:id="rId7" w:history="1">
              <w:r w:rsidR="00FB569D" w:rsidRPr="005B4028">
                <w:rPr>
                  <w:rStyle w:val="Hyperlink"/>
                </w:rPr>
                <w:t>12 October 2017</w:t>
              </w:r>
              <w:r w:rsidR="005B4028" w:rsidRPr="005B4028">
                <w:rPr>
                  <w:rStyle w:val="Hyperlink"/>
                </w:rPr>
                <w:t xml:space="preserve"> Item 4 App A</w:t>
              </w:r>
            </w:hyperlink>
          </w:p>
        </w:tc>
        <w:tc>
          <w:tcPr>
            <w:tcW w:w="1479" w:type="dxa"/>
          </w:tcPr>
          <w:p w14:paraId="3E3A034F" w14:textId="77777777" w:rsidR="00FB569D" w:rsidRPr="00ED7218" w:rsidRDefault="00FB569D" w:rsidP="006D74C7">
            <w:r w:rsidRPr="00ED7218">
              <w:t>60</w:t>
            </w:r>
            <w:r>
              <w:t xml:space="preserve"> – Cabinet Member for Health and Wellbeing</w:t>
            </w:r>
          </w:p>
        </w:tc>
      </w:tr>
      <w:tr w:rsidR="00FB569D" w14:paraId="50693B33" w14:textId="77777777" w:rsidTr="006D74C7">
        <w:tc>
          <w:tcPr>
            <w:tcW w:w="2122" w:type="dxa"/>
          </w:tcPr>
          <w:p w14:paraId="177DF0E6" w14:textId="4CEC3F48" w:rsidR="00FB569D" w:rsidRDefault="00FB569D" w:rsidP="006D74C7">
            <w:r>
              <w:t>Advocacy Services</w:t>
            </w:r>
          </w:p>
        </w:tc>
        <w:tc>
          <w:tcPr>
            <w:tcW w:w="1283" w:type="dxa"/>
          </w:tcPr>
          <w:p w14:paraId="558F7208" w14:textId="02934BDD" w:rsidR="00FB569D" w:rsidRDefault="005B4028" w:rsidP="006D74C7">
            <w:r>
              <w:t>£0.074m</w:t>
            </w:r>
          </w:p>
        </w:tc>
        <w:tc>
          <w:tcPr>
            <w:tcW w:w="1284" w:type="dxa"/>
          </w:tcPr>
          <w:p w14:paraId="7B168BDF" w14:textId="77777777" w:rsidR="00FB569D" w:rsidRDefault="00FB569D" w:rsidP="006D74C7">
            <w:r>
              <w:t>£0.074m</w:t>
            </w:r>
          </w:p>
        </w:tc>
        <w:tc>
          <w:tcPr>
            <w:tcW w:w="2863" w:type="dxa"/>
          </w:tcPr>
          <w:p w14:paraId="2B00EA97" w14:textId="5E8DD78E" w:rsidR="00FB569D" w:rsidRDefault="005B4028" w:rsidP="006D74C7">
            <w:pPr>
              <w:rPr>
                <w:rFonts w:eastAsia="Times New Roman" w:cs="Arial"/>
                <w:lang w:eastAsia="en-GB"/>
              </w:rPr>
            </w:pPr>
            <w:r w:rsidRPr="0052368A">
              <w:rPr>
                <w:rFonts w:eastAsia="Times New Roman" w:cs="Arial"/>
                <w:lang w:eastAsia="en-GB"/>
              </w:rPr>
              <w:t xml:space="preserve">Reduce the budget for "Lower </w:t>
            </w:r>
            <w:r>
              <w:rPr>
                <w:rFonts w:eastAsia="Times New Roman" w:cs="Arial"/>
                <w:lang w:eastAsia="en-GB"/>
              </w:rPr>
              <w:t>Level" advocacy services by 50% but continue to provide the Single Point of Contact and statutory advocacy service.</w:t>
            </w:r>
          </w:p>
        </w:tc>
        <w:tc>
          <w:tcPr>
            <w:tcW w:w="3358" w:type="dxa"/>
          </w:tcPr>
          <w:p w14:paraId="0343F878" w14:textId="5F44C3D4" w:rsidR="00FB569D" w:rsidRPr="00565D15" w:rsidRDefault="00FB569D" w:rsidP="00565D15">
            <w:pPr>
              <w:spacing w:before="100" w:beforeAutospacing="1" w:after="100" w:afterAutospacing="1"/>
              <w:rPr>
                <w:rFonts w:eastAsia="Times New Roman" w:cs="Arial"/>
                <w:lang w:val="en" w:eastAsia="en-GB"/>
              </w:rPr>
            </w:pPr>
            <w:r>
              <w:rPr>
                <w:rFonts w:eastAsia="Times New Roman" w:cs="Arial"/>
                <w:lang w:val="en" w:eastAsia="en-GB"/>
              </w:rPr>
              <w:t>Advocacy services in the county council area are available through a Single Point of Contact Service. The Single Point of Contact Service assesses the person's need, if any, for advocacy. This service is provid</w:t>
            </w:r>
            <w:r w:rsidR="00565D15">
              <w:rPr>
                <w:rFonts w:eastAsia="Times New Roman" w:cs="Arial"/>
                <w:lang w:val="en" w:eastAsia="en-GB"/>
              </w:rPr>
              <w:t xml:space="preserve">ed by N-compass Northwest ltd. </w:t>
            </w:r>
          </w:p>
          <w:p w14:paraId="48B639F2" w14:textId="10DF89E0" w:rsidR="00FB569D" w:rsidRPr="00A95873" w:rsidRDefault="00FB569D" w:rsidP="006D74C7">
            <w:pPr>
              <w:rPr>
                <w:rFonts w:eastAsia="Times New Roman" w:cs="Arial"/>
                <w:lang w:eastAsia="en-GB"/>
              </w:rPr>
            </w:pPr>
            <w:r>
              <w:rPr>
                <w:rFonts w:eastAsia="Times New Roman" w:cs="Arial"/>
                <w:lang w:eastAsia="en-GB"/>
              </w:rPr>
              <w:t xml:space="preserve">Offering "lower-level" advocacy allows people to explore issues without needing to access statutory </w:t>
            </w:r>
            <w:r>
              <w:rPr>
                <w:rFonts w:eastAsia="Times New Roman" w:cs="Arial"/>
                <w:lang w:eastAsia="en-GB"/>
              </w:rPr>
              <w:lastRenderedPageBreak/>
              <w:t>services. This type of advocacy has a preventative role and is intended to reduce the need for more intensive support.</w:t>
            </w:r>
          </w:p>
        </w:tc>
        <w:tc>
          <w:tcPr>
            <w:tcW w:w="1559" w:type="dxa"/>
          </w:tcPr>
          <w:p w14:paraId="11D9E616" w14:textId="7996A4E6" w:rsidR="00FB569D" w:rsidRDefault="00A95873" w:rsidP="006D74C7">
            <w:hyperlink r:id="rId8" w:history="1">
              <w:r w:rsidR="00FB569D" w:rsidRPr="005B4028">
                <w:rPr>
                  <w:rStyle w:val="Hyperlink"/>
                </w:rPr>
                <w:t>7 December 2017</w:t>
              </w:r>
              <w:r w:rsidR="005B4028" w:rsidRPr="005B4028">
                <w:rPr>
                  <w:rStyle w:val="Hyperlink"/>
                </w:rPr>
                <w:t xml:space="preserve"> Item 4 App B</w:t>
              </w:r>
            </w:hyperlink>
          </w:p>
        </w:tc>
        <w:tc>
          <w:tcPr>
            <w:tcW w:w="1479" w:type="dxa"/>
          </w:tcPr>
          <w:p w14:paraId="6F5CA66B" w14:textId="77777777" w:rsidR="00FB569D" w:rsidRPr="00ED7218" w:rsidRDefault="00FB569D" w:rsidP="006D74C7">
            <w:r w:rsidRPr="00ED7218">
              <w:t>32</w:t>
            </w:r>
            <w:r>
              <w:t xml:space="preserve"> – Cabinet Member for Health and Wellbeing</w:t>
            </w:r>
          </w:p>
        </w:tc>
      </w:tr>
      <w:tr w:rsidR="00FB569D" w14:paraId="0F98DAD4" w14:textId="77777777" w:rsidTr="006D74C7">
        <w:tc>
          <w:tcPr>
            <w:tcW w:w="2122" w:type="dxa"/>
          </w:tcPr>
          <w:p w14:paraId="2F9D5710" w14:textId="3CEF826C" w:rsidR="00FB569D" w:rsidRDefault="00FB569D" w:rsidP="006D74C7">
            <w:r>
              <w:t>Substance Misuse (for Cabinet approval 18 Jan 2018)</w:t>
            </w:r>
          </w:p>
          <w:p w14:paraId="4221DBA0" w14:textId="77777777" w:rsidR="00FB569D" w:rsidRDefault="00FB569D" w:rsidP="006D74C7"/>
        </w:tc>
        <w:tc>
          <w:tcPr>
            <w:tcW w:w="1283" w:type="dxa"/>
          </w:tcPr>
          <w:p w14:paraId="27F368A9" w14:textId="77777777" w:rsidR="00FB569D" w:rsidRDefault="00FB569D" w:rsidP="006D74C7">
            <w:r>
              <w:t>£0.300m</w:t>
            </w:r>
          </w:p>
        </w:tc>
        <w:tc>
          <w:tcPr>
            <w:tcW w:w="1284" w:type="dxa"/>
          </w:tcPr>
          <w:p w14:paraId="4002E593" w14:textId="77777777" w:rsidR="00FB569D" w:rsidRDefault="00FB569D" w:rsidP="006D74C7">
            <w:r>
              <w:t>£0.300m</w:t>
            </w:r>
          </w:p>
        </w:tc>
        <w:tc>
          <w:tcPr>
            <w:tcW w:w="2863" w:type="dxa"/>
          </w:tcPr>
          <w:p w14:paraId="637BF1D5" w14:textId="6AB91CBB" w:rsidR="002D2B89" w:rsidRDefault="00FB569D" w:rsidP="006D74C7">
            <w:pPr>
              <w:rPr>
                <w:rFonts w:eastAsia="Times New Roman" w:cs="Arial"/>
                <w:lang w:eastAsia="en-GB"/>
              </w:rPr>
            </w:pPr>
            <w:r w:rsidRPr="00DD33A1">
              <w:rPr>
                <w:rFonts w:eastAsia="Times New Roman" w:cs="Arial"/>
                <w:lang w:eastAsia="en-GB"/>
              </w:rPr>
              <w:t>To agree to reduce the budget provision for dispensing</w:t>
            </w:r>
            <w:r>
              <w:rPr>
                <w:rFonts w:eastAsia="Times New Roman" w:cs="Arial"/>
                <w:lang w:eastAsia="en-GB"/>
              </w:rPr>
              <w:t xml:space="preserve"> fees in relation to controlled drugs, in support of substance misuse treatment, primarily opiate substitution therapy e.g. methadone, buprenorphine</w:t>
            </w:r>
            <w:r w:rsidRPr="00DD33A1">
              <w:rPr>
                <w:rFonts w:eastAsia="Times New Roman" w:cs="Arial"/>
                <w:lang w:eastAsia="en-GB"/>
              </w:rPr>
              <w:t>.</w:t>
            </w:r>
          </w:p>
        </w:tc>
        <w:tc>
          <w:tcPr>
            <w:tcW w:w="3358" w:type="dxa"/>
          </w:tcPr>
          <w:p w14:paraId="24F96B65" w14:textId="77777777" w:rsidR="00FB569D" w:rsidRDefault="00FB569D" w:rsidP="006D74C7">
            <w:pPr>
              <w:rPr>
                <w:rFonts w:eastAsia="Times New Roman" w:cs="Arial"/>
                <w:lang w:eastAsia="en-GB"/>
              </w:rPr>
            </w:pPr>
            <w:r w:rsidRPr="001A60DA">
              <w:rPr>
                <w:rFonts w:eastAsia="Times New Roman" w:cs="Arial"/>
                <w:lang w:eastAsia="en-GB"/>
              </w:rPr>
              <w:t>N</w:t>
            </w:r>
            <w:r w:rsidRPr="00C73CA8">
              <w:rPr>
                <w:rFonts w:eastAsia="Times New Roman" w:cs="Arial"/>
                <w:lang w:eastAsia="en-GB"/>
              </w:rPr>
              <w:t>o</w:t>
            </w:r>
            <w:r>
              <w:rPr>
                <w:rFonts w:eastAsia="Times New Roman" w:cs="Arial"/>
                <w:lang w:eastAsia="en-GB"/>
              </w:rPr>
              <w:t xml:space="preserve"> direct impact on service / service users – the budget has been incorporated into the financial provisions of the forthcoming tender for adult substance misuse treatment services.</w:t>
            </w:r>
          </w:p>
        </w:tc>
        <w:tc>
          <w:tcPr>
            <w:tcW w:w="1559" w:type="dxa"/>
          </w:tcPr>
          <w:p w14:paraId="0F99D491" w14:textId="77777777" w:rsidR="00FB569D" w:rsidRDefault="00A95873" w:rsidP="006D74C7">
            <w:hyperlink r:id="rId9" w:history="1">
              <w:r w:rsidR="00FB569D" w:rsidRPr="00FB569D">
                <w:rPr>
                  <w:rStyle w:val="Hyperlink"/>
                </w:rPr>
                <w:t>18 January 2018 Item 4 App D</w:t>
              </w:r>
            </w:hyperlink>
          </w:p>
        </w:tc>
        <w:tc>
          <w:tcPr>
            <w:tcW w:w="1479" w:type="dxa"/>
          </w:tcPr>
          <w:p w14:paraId="1B7C6E1C" w14:textId="77777777" w:rsidR="00FB569D" w:rsidRPr="00ED7218" w:rsidRDefault="00FB569D" w:rsidP="006D74C7">
            <w:r>
              <w:t>Cabinet Member for Health and Wellbeing</w:t>
            </w:r>
          </w:p>
        </w:tc>
      </w:tr>
      <w:tr w:rsidR="00ED7218" w14:paraId="647759D4" w14:textId="77777777" w:rsidTr="00ED7218">
        <w:tc>
          <w:tcPr>
            <w:tcW w:w="2122" w:type="dxa"/>
          </w:tcPr>
          <w:p w14:paraId="6881B400" w14:textId="4A465B80" w:rsidR="00ED7218" w:rsidRDefault="00ED7218">
            <w:r>
              <w:t>Learning Disability Service</w:t>
            </w:r>
            <w:r w:rsidR="00C82D34">
              <w:t xml:space="preserve"> – Supported Living</w:t>
            </w:r>
          </w:p>
        </w:tc>
        <w:tc>
          <w:tcPr>
            <w:tcW w:w="1283" w:type="dxa"/>
          </w:tcPr>
          <w:p w14:paraId="04792EBC" w14:textId="531911FA" w:rsidR="00ED7218" w:rsidRDefault="00C82D34">
            <w:r>
              <w:t>£1.723m</w:t>
            </w:r>
          </w:p>
        </w:tc>
        <w:tc>
          <w:tcPr>
            <w:tcW w:w="1284" w:type="dxa"/>
          </w:tcPr>
          <w:p w14:paraId="52E358D0" w14:textId="4412133F" w:rsidR="00ED7218" w:rsidRDefault="00ED7218">
            <w:r>
              <w:t>£2.658m</w:t>
            </w:r>
          </w:p>
        </w:tc>
        <w:tc>
          <w:tcPr>
            <w:tcW w:w="2863" w:type="dxa"/>
          </w:tcPr>
          <w:p w14:paraId="6061B27B" w14:textId="77777777" w:rsidR="00C82D34" w:rsidRDefault="00C82D34" w:rsidP="00C82D34">
            <w:r>
              <w:t xml:space="preserve">Agree to continuation of the programme to remodel supported living services to lower the costs of care packages over a 3 year period. </w:t>
            </w:r>
          </w:p>
          <w:p w14:paraId="1F0910F2" w14:textId="77777777" w:rsidR="00C82D34" w:rsidRDefault="00C82D34" w:rsidP="00C82D34"/>
          <w:p w14:paraId="39DBDBD9" w14:textId="77777777" w:rsidR="00C82D34" w:rsidRDefault="00C82D34" w:rsidP="00C82D34">
            <w:r>
              <w:t xml:space="preserve">Agree that the remodelling team remains in place and continues to be funded from reserves at an estimated cost of £0.600m per annum. </w:t>
            </w:r>
          </w:p>
          <w:p w14:paraId="7716FB3A" w14:textId="77777777" w:rsidR="00ED7218" w:rsidRDefault="00ED7218" w:rsidP="00CA7F07"/>
        </w:tc>
        <w:tc>
          <w:tcPr>
            <w:tcW w:w="3358" w:type="dxa"/>
          </w:tcPr>
          <w:p w14:paraId="2C7331DF" w14:textId="04111EE6" w:rsidR="00ED7218" w:rsidRPr="003A3F0C" w:rsidRDefault="00ED7218" w:rsidP="003A3F0C">
            <w:r>
              <w:lastRenderedPageBreak/>
              <w:t>Adults with learning disabilities will very likely continue to receive support to live in their own home.   However, undertaking individual reviews may lead to other housing and support options being identified and chosen by the individual or agreed thro</w:t>
            </w:r>
            <w:r w:rsidR="003A3F0C">
              <w:t>ugh a 'best interest decision'…</w:t>
            </w:r>
          </w:p>
          <w:p w14:paraId="5A4D08EF" w14:textId="77777777" w:rsidR="00ED7218" w:rsidRDefault="00ED7218" w:rsidP="00CA7F07"/>
          <w:p w14:paraId="73704A0C" w14:textId="5A902147" w:rsidR="00ED7218" w:rsidRDefault="00ED7218">
            <w:r>
              <w:t xml:space="preserve">There will be reductions in the overall size of the social </w:t>
            </w:r>
            <w:r>
              <w:lastRenderedPageBreak/>
              <w:t>care workforce if packages of care reduce and providers of the services will have to restructure their workforce accordingly.</w:t>
            </w:r>
          </w:p>
        </w:tc>
        <w:tc>
          <w:tcPr>
            <w:tcW w:w="1559" w:type="dxa"/>
          </w:tcPr>
          <w:p w14:paraId="35D59CBB" w14:textId="5169ECA5" w:rsidR="00ED7218" w:rsidRDefault="00A95873" w:rsidP="00CA7F07">
            <w:hyperlink r:id="rId10" w:history="1">
              <w:r w:rsidR="00ED7218" w:rsidRPr="00920213">
                <w:rPr>
                  <w:rStyle w:val="Hyperlink"/>
                </w:rPr>
                <w:t xml:space="preserve">14 Sept 2017 </w:t>
              </w:r>
              <w:r w:rsidR="00920213" w:rsidRPr="00920213">
                <w:rPr>
                  <w:rStyle w:val="Hyperlink"/>
                </w:rPr>
                <w:t>Item 6 App D</w:t>
              </w:r>
            </w:hyperlink>
          </w:p>
        </w:tc>
        <w:tc>
          <w:tcPr>
            <w:tcW w:w="1479" w:type="dxa"/>
          </w:tcPr>
          <w:p w14:paraId="5EEA7AD6" w14:textId="6CB883A4" w:rsidR="00ED7218" w:rsidRPr="00ED7218" w:rsidRDefault="00FB17C3" w:rsidP="00CA7F07">
            <w:r>
              <w:t>Cabinet Member for Adult Services</w:t>
            </w:r>
          </w:p>
        </w:tc>
      </w:tr>
      <w:tr w:rsidR="00ED7218" w14:paraId="4D7BB287" w14:textId="77777777" w:rsidTr="00ED7218">
        <w:tc>
          <w:tcPr>
            <w:tcW w:w="2122" w:type="dxa"/>
          </w:tcPr>
          <w:p w14:paraId="51BDFE0B" w14:textId="1E309EBC" w:rsidR="00ED7218" w:rsidRDefault="00ED7218">
            <w:r>
              <w:t>Disability Service</w:t>
            </w:r>
            <w:r w:rsidR="000B5A00">
              <w:t xml:space="preserve"> – Shared Lives</w:t>
            </w:r>
          </w:p>
        </w:tc>
        <w:tc>
          <w:tcPr>
            <w:tcW w:w="1283" w:type="dxa"/>
          </w:tcPr>
          <w:p w14:paraId="53785E49" w14:textId="6712D1F1" w:rsidR="00ED7218" w:rsidRDefault="000B5A00" w:rsidP="00172F2F">
            <w:r>
              <w:t>£0.180m</w:t>
            </w:r>
          </w:p>
        </w:tc>
        <w:tc>
          <w:tcPr>
            <w:tcW w:w="1284" w:type="dxa"/>
          </w:tcPr>
          <w:p w14:paraId="00C7D8A5" w14:textId="3802836A" w:rsidR="00ED7218" w:rsidRDefault="00ED7218" w:rsidP="00172F2F">
            <w:r>
              <w:t>£1.009m</w:t>
            </w:r>
          </w:p>
        </w:tc>
        <w:tc>
          <w:tcPr>
            <w:tcW w:w="2863" w:type="dxa"/>
          </w:tcPr>
          <w:p w14:paraId="69141E1A" w14:textId="03F2C75D" w:rsidR="00ED7218" w:rsidRDefault="000B5A00" w:rsidP="00E81189">
            <w:r>
              <w:t xml:space="preserve">Agree to invest c£0.240m in additional staff resource to expand Shared Lives which is typically a more </w:t>
            </w:r>
            <w:r w:rsidRPr="00137947">
              <w:t xml:space="preserve">cost </w:t>
            </w:r>
            <w:r>
              <w:t xml:space="preserve">effective way </w:t>
            </w:r>
            <w:r w:rsidRPr="00137947">
              <w:t xml:space="preserve">of supporting adults </w:t>
            </w:r>
            <w:r>
              <w:t xml:space="preserve">in settled accommodation </w:t>
            </w:r>
            <w:r w:rsidRPr="00137947">
              <w:t xml:space="preserve">compared to alternatives such as supported accommodation, residential care or short break services.  </w:t>
            </w:r>
          </w:p>
        </w:tc>
        <w:tc>
          <w:tcPr>
            <w:tcW w:w="3358" w:type="dxa"/>
          </w:tcPr>
          <w:p w14:paraId="0DCEF3F5" w14:textId="47B0EA2A" w:rsidR="00ED7218" w:rsidRDefault="00ED7218" w:rsidP="00E81189">
            <w:r>
              <w:t xml:space="preserve">The Service is currently delivering the last year of growth in long term placements as the culmination of the last year of a previous adult social care savings programme. </w:t>
            </w:r>
          </w:p>
          <w:p w14:paraId="5771B274" w14:textId="77777777" w:rsidR="00ED7218" w:rsidRDefault="00ED7218" w:rsidP="00E81189"/>
          <w:p w14:paraId="7EFEECFB" w14:textId="58FC867C" w:rsidR="00ED7218" w:rsidRDefault="00ED7218" w:rsidP="003A3F0C">
            <w:r>
              <w:t>This is a cost effective an</w:t>
            </w:r>
            <w:r w:rsidR="003A3F0C">
              <w:t>d progressive model of support…</w:t>
            </w:r>
          </w:p>
        </w:tc>
        <w:tc>
          <w:tcPr>
            <w:tcW w:w="1559" w:type="dxa"/>
          </w:tcPr>
          <w:p w14:paraId="14D648E8" w14:textId="72AD321A" w:rsidR="00ED7218" w:rsidRDefault="00A95873" w:rsidP="00E81189">
            <w:hyperlink r:id="rId11" w:history="1">
              <w:r w:rsidR="00ED7218" w:rsidRPr="00920213">
                <w:rPr>
                  <w:rStyle w:val="Hyperlink"/>
                </w:rPr>
                <w:t>14 Sept 2017</w:t>
              </w:r>
              <w:r w:rsidR="00920213" w:rsidRPr="00920213">
                <w:rPr>
                  <w:rStyle w:val="Hyperlink"/>
                </w:rPr>
                <w:t xml:space="preserve"> Item 6 App D</w:t>
              </w:r>
            </w:hyperlink>
          </w:p>
        </w:tc>
        <w:tc>
          <w:tcPr>
            <w:tcW w:w="1479" w:type="dxa"/>
          </w:tcPr>
          <w:p w14:paraId="7BB79929" w14:textId="36B05B53" w:rsidR="00ED7218" w:rsidRPr="00ED7218" w:rsidRDefault="00FB17C3" w:rsidP="00E81189">
            <w:r>
              <w:t>Cabinet Member for Adult Services</w:t>
            </w:r>
          </w:p>
        </w:tc>
      </w:tr>
      <w:tr w:rsidR="00ED7218" w14:paraId="49FE6F88" w14:textId="77777777" w:rsidTr="00ED7218">
        <w:tc>
          <w:tcPr>
            <w:tcW w:w="2122" w:type="dxa"/>
          </w:tcPr>
          <w:p w14:paraId="1D7CCFF8" w14:textId="28F6C6AD" w:rsidR="00ED7218" w:rsidRDefault="00ED7218">
            <w:r>
              <w:t>Learning Disability Supported Living Placement Voids</w:t>
            </w:r>
          </w:p>
        </w:tc>
        <w:tc>
          <w:tcPr>
            <w:tcW w:w="1283" w:type="dxa"/>
          </w:tcPr>
          <w:p w14:paraId="056616CB" w14:textId="4C5FB1AB" w:rsidR="00ED7218" w:rsidRDefault="004C2A16">
            <w:r>
              <w:t>£0.250m</w:t>
            </w:r>
          </w:p>
        </w:tc>
        <w:tc>
          <w:tcPr>
            <w:tcW w:w="1284" w:type="dxa"/>
          </w:tcPr>
          <w:p w14:paraId="58431849" w14:textId="4BC5FC1F" w:rsidR="00ED7218" w:rsidRDefault="00ED7218">
            <w:r>
              <w:t>£0.500m</w:t>
            </w:r>
          </w:p>
        </w:tc>
        <w:tc>
          <w:tcPr>
            <w:tcW w:w="2863" w:type="dxa"/>
          </w:tcPr>
          <w:p w14:paraId="079F76FC" w14:textId="77777777" w:rsidR="004C2A16" w:rsidRDefault="004C2A16" w:rsidP="004C2A16">
            <w:r>
              <w:t xml:space="preserve">Agree to apply the existing under-occupancy policy to all schemes with voids and review schemes which are no longer fit for purpose and unlikely to be filled to reduce the overall capacity by around 50 vacancies. This will significantly </w:t>
            </w:r>
            <w:r>
              <w:lastRenderedPageBreak/>
              <w:t>reduce LCC exposure to rent &amp; support void liability.</w:t>
            </w:r>
          </w:p>
          <w:p w14:paraId="0BA45D45" w14:textId="77777777" w:rsidR="004C2A16" w:rsidRDefault="004C2A16" w:rsidP="004C2A16"/>
          <w:p w14:paraId="3B9ACAA0" w14:textId="77777777" w:rsidR="004C2A16" w:rsidRDefault="004C2A16" w:rsidP="004C2A16">
            <w:r>
              <w:t>Agree to reduce the provision of traditional supported accommodation to the required level, but will still leave the Authority with sufficient supported living options to meet current and future demand.</w:t>
            </w:r>
          </w:p>
          <w:p w14:paraId="3C5C3C8F" w14:textId="77777777" w:rsidR="004C2A16" w:rsidRDefault="004C2A16" w:rsidP="004C2A16"/>
          <w:p w14:paraId="398C0B06" w14:textId="77777777" w:rsidR="004C2A16" w:rsidRDefault="004C2A16" w:rsidP="004C2A16">
            <w:r>
              <w:t>Agreement to direct Learning Disability &amp; Autism Remodelling &amp; Review Team staffing resource to this project (September 2017)</w:t>
            </w:r>
          </w:p>
          <w:p w14:paraId="4C8FAD2F" w14:textId="77777777" w:rsidR="004C2A16" w:rsidRDefault="004C2A16" w:rsidP="004C2A16">
            <w:r>
              <w:t>Agreement of policy principles (October 2017)</w:t>
            </w:r>
          </w:p>
          <w:p w14:paraId="3EF3D345" w14:textId="77777777" w:rsidR="004C2A16" w:rsidRDefault="004C2A16" w:rsidP="004C2A16"/>
          <w:p w14:paraId="2AFCC6D3" w14:textId="77777777" w:rsidR="004C2A16" w:rsidRDefault="004C2A16" w:rsidP="004C2A16">
            <w:r>
              <w:t>Agreement to put a Supported Housing Framework in place (2018)</w:t>
            </w:r>
          </w:p>
          <w:p w14:paraId="3E644E71" w14:textId="77777777" w:rsidR="004C2A16" w:rsidRDefault="004C2A16" w:rsidP="004C2A16"/>
          <w:p w14:paraId="2F2A11A0" w14:textId="6659777C" w:rsidR="00ED7218" w:rsidRDefault="004C2A16" w:rsidP="00E81189">
            <w:r>
              <w:t>Agreement to enhance the use (and revisit the policy to charge for) assistive technology (March 2018)</w:t>
            </w:r>
          </w:p>
        </w:tc>
        <w:tc>
          <w:tcPr>
            <w:tcW w:w="3358" w:type="dxa"/>
          </w:tcPr>
          <w:p w14:paraId="21079564" w14:textId="43D3CB46" w:rsidR="00ED7218" w:rsidRDefault="00ED7218" w:rsidP="00E81189">
            <w:r>
              <w:lastRenderedPageBreak/>
              <w:t xml:space="preserve">This proposal (to apply the under-occupancy policy) is already underway. It should be noted that due to existing Housing Management Agreements that are on place it may take longer to cease some arrangements, but work is being undertaken with Housing Providers to try to reach a mutual agreement </w:t>
            </w:r>
            <w:r>
              <w:lastRenderedPageBreak/>
              <w:t xml:space="preserve">to cease any punitive arrangements. </w:t>
            </w:r>
          </w:p>
          <w:p w14:paraId="3AFAF43F" w14:textId="77777777" w:rsidR="00ED7218" w:rsidRDefault="00ED7218"/>
        </w:tc>
        <w:tc>
          <w:tcPr>
            <w:tcW w:w="1559" w:type="dxa"/>
          </w:tcPr>
          <w:p w14:paraId="4878E356" w14:textId="1761F0B4" w:rsidR="00ED7218" w:rsidRDefault="00A95873" w:rsidP="00E81189">
            <w:hyperlink r:id="rId12" w:history="1">
              <w:r w:rsidR="00ED7218" w:rsidRPr="00920213">
                <w:rPr>
                  <w:rStyle w:val="Hyperlink"/>
                </w:rPr>
                <w:t>14 Sept 2017</w:t>
              </w:r>
              <w:r w:rsidR="00920213" w:rsidRPr="00920213">
                <w:rPr>
                  <w:rStyle w:val="Hyperlink"/>
                </w:rPr>
                <w:t xml:space="preserve"> Item 6 App D</w:t>
              </w:r>
            </w:hyperlink>
          </w:p>
        </w:tc>
        <w:tc>
          <w:tcPr>
            <w:tcW w:w="1479" w:type="dxa"/>
          </w:tcPr>
          <w:p w14:paraId="60B63AE6" w14:textId="3D5F1AF9" w:rsidR="00ED7218" w:rsidRPr="00ED7218" w:rsidRDefault="00FB17C3" w:rsidP="00E81189">
            <w:r>
              <w:t>Cabinet Member for Adult Services</w:t>
            </w:r>
          </w:p>
        </w:tc>
      </w:tr>
      <w:tr w:rsidR="00ED7218" w14:paraId="59873A02" w14:textId="77777777" w:rsidTr="00ED7218">
        <w:tc>
          <w:tcPr>
            <w:tcW w:w="2122" w:type="dxa"/>
          </w:tcPr>
          <w:p w14:paraId="4109966A" w14:textId="06453B0B" w:rsidR="00ED7218" w:rsidRDefault="00ED7218">
            <w:r>
              <w:lastRenderedPageBreak/>
              <w:t>Learning</w:t>
            </w:r>
            <w:r w:rsidR="004C2A16">
              <w:t>,</w:t>
            </w:r>
            <w:r>
              <w:t xml:space="preserve"> Disability</w:t>
            </w:r>
            <w:r w:rsidR="004C2A16">
              <w:t xml:space="preserve"> and Autism -</w:t>
            </w:r>
            <w:r>
              <w:t xml:space="preserve"> Enablement</w:t>
            </w:r>
          </w:p>
        </w:tc>
        <w:tc>
          <w:tcPr>
            <w:tcW w:w="1283" w:type="dxa"/>
          </w:tcPr>
          <w:p w14:paraId="6673FD3B" w14:textId="2C14F7E9" w:rsidR="00ED7218" w:rsidRDefault="004C2A16">
            <w:r>
              <w:t>£0.161m</w:t>
            </w:r>
          </w:p>
        </w:tc>
        <w:tc>
          <w:tcPr>
            <w:tcW w:w="1284" w:type="dxa"/>
          </w:tcPr>
          <w:p w14:paraId="27DC2A77" w14:textId="388521F1" w:rsidR="00ED7218" w:rsidRDefault="00ED7218">
            <w:r>
              <w:t>£1.373m</w:t>
            </w:r>
          </w:p>
        </w:tc>
        <w:tc>
          <w:tcPr>
            <w:tcW w:w="2863" w:type="dxa"/>
          </w:tcPr>
          <w:p w14:paraId="5AC23761" w14:textId="77777777" w:rsidR="004C2A16" w:rsidRDefault="004C2A16" w:rsidP="004C2A16">
            <w:r>
              <w:t xml:space="preserve">Agree to the creation of a </w:t>
            </w:r>
            <w:r w:rsidRPr="00D71167">
              <w:t xml:space="preserve">new service to deliver outcome focussed, time limited enablement support to adults </w:t>
            </w:r>
            <w:r>
              <w:t>using existing</w:t>
            </w:r>
            <w:r w:rsidRPr="00D71167">
              <w:t xml:space="preserve"> social care service</w:t>
            </w:r>
            <w:r>
              <w:t>s</w:t>
            </w:r>
            <w:r w:rsidRPr="00D71167">
              <w:t xml:space="preserve">, with a </w:t>
            </w:r>
            <w:r>
              <w:t>particular</w:t>
            </w:r>
            <w:r w:rsidRPr="00D71167">
              <w:t xml:space="preserve"> focus on adults with learning disabilities to become more independent and less reliant on formal paid support. </w:t>
            </w:r>
          </w:p>
          <w:p w14:paraId="67D37AD9" w14:textId="77777777" w:rsidR="004C2A16" w:rsidRDefault="004C2A16" w:rsidP="004C2A16"/>
          <w:p w14:paraId="371CC547" w14:textId="77777777" w:rsidR="004C2A16" w:rsidRDefault="004C2A16" w:rsidP="004C2A16">
            <w:r>
              <w:t xml:space="preserve">Agree to establishment of new team at a cost of </w:t>
            </w:r>
            <w:r w:rsidRPr="00017103">
              <w:t>c</w:t>
            </w:r>
            <w:r w:rsidRPr="00BD0EAF">
              <w:t>£0.591m</w:t>
            </w:r>
            <w:r>
              <w:t xml:space="preserve"> to implement </w:t>
            </w:r>
            <w:proofErr w:type="gramStart"/>
            <w:r>
              <w:t>the invest</w:t>
            </w:r>
            <w:proofErr w:type="gramEnd"/>
            <w:r>
              <w:t xml:space="preserve"> to save proposal. </w:t>
            </w:r>
          </w:p>
          <w:p w14:paraId="65C90497" w14:textId="77777777" w:rsidR="004C2A16" w:rsidRDefault="004C2A16" w:rsidP="004C2A16"/>
          <w:p w14:paraId="31BE54D4" w14:textId="1149AFF5" w:rsidR="00ED7218" w:rsidRDefault="004C2A16" w:rsidP="00E81189">
            <w:r w:rsidRPr="00D71167">
              <w:t xml:space="preserve">This is </w:t>
            </w:r>
            <w:proofErr w:type="gramStart"/>
            <w:r w:rsidRPr="00D71167">
              <w:t xml:space="preserve">an </w:t>
            </w:r>
            <w:r>
              <w:t>i</w:t>
            </w:r>
            <w:r w:rsidRPr="00D71167">
              <w:t>nvest</w:t>
            </w:r>
            <w:proofErr w:type="gramEnd"/>
            <w:r w:rsidRPr="00D71167">
              <w:t xml:space="preserve"> to </w:t>
            </w:r>
            <w:r>
              <w:t>s</w:t>
            </w:r>
            <w:r w:rsidRPr="00D71167">
              <w:t>ave programme over a 2 year period.</w:t>
            </w:r>
          </w:p>
        </w:tc>
        <w:tc>
          <w:tcPr>
            <w:tcW w:w="3358" w:type="dxa"/>
          </w:tcPr>
          <w:p w14:paraId="4455D56C" w14:textId="7BF2EEC1" w:rsidR="00ED7218" w:rsidRDefault="00ED7218" w:rsidP="00E81189">
            <w:r>
              <w:t xml:space="preserve">This would be delivered to adults with learning disabilities living typically in supported living settings, but also to those living within families and in receipt of council services and also to those in transition to adult services. </w:t>
            </w:r>
          </w:p>
          <w:p w14:paraId="2BE960EF" w14:textId="77777777" w:rsidR="00ED7218" w:rsidRDefault="00ED7218" w:rsidP="00E81189"/>
          <w:p w14:paraId="33387C5A" w14:textId="77777777" w:rsidR="00ED7218" w:rsidRDefault="00ED7218" w:rsidP="00E81189">
            <w:r>
              <w:t>The function of the service is to deliver time limited enablement, which will improve the ability of the adult to live more independently and either avoid higher cost packages being arranged early on (as in transition group) or lead to a reduction in the level of packages of care for those in e.g. supported living.</w:t>
            </w:r>
          </w:p>
          <w:p w14:paraId="19076622" w14:textId="77777777" w:rsidR="00ED7218" w:rsidRDefault="00ED7218" w:rsidP="0080351B"/>
        </w:tc>
        <w:tc>
          <w:tcPr>
            <w:tcW w:w="1559" w:type="dxa"/>
          </w:tcPr>
          <w:p w14:paraId="4BE5ED3C" w14:textId="42CE021A" w:rsidR="00ED7218" w:rsidRDefault="00A95873" w:rsidP="00E81189">
            <w:hyperlink r:id="rId13" w:history="1">
              <w:r w:rsidR="00ED7218" w:rsidRPr="00920213">
                <w:rPr>
                  <w:rStyle w:val="Hyperlink"/>
                </w:rPr>
                <w:t>14 Sept 2017</w:t>
              </w:r>
              <w:r w:rsidR="00920213" w:rsidRPr="00920213">
                <w:rPr>
                  <w:rStyle w:val="Hyperlink"/>
                </w:rPr>
                <w:t xml:space="preserve"> Item 6 App D</w:t>
              </w:r>
            </w:hyperlink>
          </w:p>
        </w:tc>
        <w:tc>
          <w:tcPr>
            <w:tcW w:w="1479" w:type="dxa"/>
          </w:tcPr>
          <w:p w14:paraId="4ECAEA31" w14:textId="295878F9" w:rsidR="00ED7218" w:rsidRPr="00ED7218" w:rsidRDefault="00FB17C3" w:rsidP="00E81189">
            <w:r>
              <w:t>Cabinet Member for Adult Services</w:t>
            </w:r>
          </w:p>
        </w:tc>
      </w:tr>
      <w:tr w:rsidR="00ED7218" w14:paraId="540A4E2F" w14:textId="77777777" w:rsidTr="00ED7218">
        <w:tc>
          <w:tcPr>
            <w:tcW w:w="2122" w:type="dxa"/>
          </w:tcPr>
          <w:p w14:paraId="33C94142" w14:textId="6C9E0C28" w:rsidR="00ED7218" w:rsidRDefault="00ED7218" w:rsidP="00C93B90">
            <w:r>
              <w:lastRenderedPageBreak/>
              <w:t>Demand and Price Assumptions</w:t>
            </w:r>
            <w:r w:rsidR="00614033">
              <w:t xml:space="preserve"> – Adult Services</w:t>
            </w:r>
          </w:p>
        </w:tc>
        <w:tc>
          <w:tcPr>
            <w:tcW w:w="1283" w:type="dxa"/>
          </w:tcPr>
          <w:p w14:paraId="015E127E" w14:textId="27C4B26E" w:rsidR="00ED7218" w:rsidRDefault="004C2A16">
            <w:r>
              <w:t>£</w:t>
            </w:r>
            <w:r w:rsidR="00614033">
              <w:t>5.022m</w:t>
            </w:r>
          </w:p>
        </w:tc>
        <w:tc>
          <w:tcPr>
            <w:tcW w:w="1284" w:type="dxa"/>
          </w:tcPr>
          <w:p w14:paraId="4AD95558" w14:textId="0AC6A2BE" w:rsidR="00ED7218" w:rsidRDefault="00ED7218">
            <w:r>
              <w:t>£21.503m</w:t>
            </w:r>
          </w:p>
        </w:tc>
        <w:tc>
          <w:tcPr>
            <w:tcW w:w="2863" w:type="dxa"/>
          </w:tcPr>
          <w:p w14:paraId="58D4F706" w14:textId="22F397B5" w:rsidR="00ED7218" w:rsidRDefault="00614033" w:rsidP="00C93B90">
            <w:pPr>
              <w:rPr>
                <w:rFonts w:eastAsia="Times New Roman" w:cs="Arial"/>
                <w:lang w:eastAsia="en-GB"/>
              </w:rPr>
            </w:pPr>
            <w:r>
              <w:t>Agreement to update the Medium Term Financial Strategy price and demand assumptions to reflect the reductions detailed above.</w:t>
            </w:r>
          </w:p>
        </w:tc>
        <w:tc>
          <w:tcPr>
            <w:tcW w:w="3358" w:type="dxa"/>
          </w:tcPr>
          <w:p w14:paraId="0EABFF0B" w14:textId="6DC92673" w:rsidR="00ED7218" w:rsidRDefault="00ED7218" w:rsidP="00C93B90">
            <w:pPr>
              <w:rPr>
                <w:rFonts w:eastAsia="Times New Roman" w:cs="Arial"/>
                <w:lang w:eastAsia="en-GB"/>
              </w:rPr>
            </w:pPr>
            <w:r>
              <w:rPr>
                <w:rFonts w:eastAsia="Times New Roman" w:cs="Arial"/>
                <w:lang w:eastAsia="en-GB"/>
              </w:rPr>
              <w:t xml:space="preserve">There will be no impact on the service. </w:t>
            </w:r>
          </w:p>
          <w:p w14:paraId="16E44886" w14:textId="77777777" w:rsidR="00ED7218" w:rsidRDefault="00ED7218" w:rsidP="003A3F0C"/>
        </w:tc>
        <w:tc>
          <w:tcPr>
            <w:tcW w:w="1559" w:type="dxa"/>
          </w:tcPr>
          <w:p w14:paraId="4EBEEC1C" w14:textId="29E8169B" w:rsidR="00ED7218" w:rsidRDefault="00A95873" w:rsidP="00C93B90">
            <w:pPr>
              <w:rPr>
                <w:rFonts w:eastAsia="Times New Roman" w:cs="Arial"/>
                <w:lang w:eastAsia="en-GB"/>
              </w:rPr>
            </w:pPr>
            <w:hyperlink r:id="rId14" w:history="1">
              <w:r w:rsidR="00ED7218" w:rsidRPr="00920213">
                <w:rPr>
                  <w:rStyle w:val="Hyperlink"/>
                </w:rPr>
                <w:t>14 Sept 2017</w:t>
              </w:r>
              <w:r w:rsidR="00920213" w:rsidRPr="00920213">
                <w:rPr>
                  <w:rStyle w:val="Hyperlink"/>
                </w:rPr>
                <w:t xml:space="preserve"> Item 6 App D</w:t>
              </w:r>
            </w:hyperlink>
          </w:p>
        </w:tc>
        <w:tc>
          <w:tcPr>
            <w:tcW w:w="1479" w:type="dxa"/>
          </w:tcPr>
          <w:p w14:paraId="0D74C731" w14:textId="7B6E9361" w:rsidR="00ED7218" w:rsidRPr="00ED7218" w:rsidRDefault="00FB17C3" w:rsidP="00C93B90">
            <w:pPr>
              <w:rPr>
                <w:rFonts w:eastAsia="Times New Roman" w:cs="Arial"/>
                <w:lang w:eastAsia="en-GB"/>
              </w:rPr>
            </w:pPr>
            <w:r>
              <w:t>Cabinet Member for Adult Services</w:t>
            </w:r>
          </w:p>
        </w:tc>
      </w:tr>
      <w:tr w:rsidR="00ED7218" w14:paraId="474C3689" w14:textId="77777777" w:rsidTr="00ED7218">
        <w:tc>
          <w:tcPr>
            <w:tcW w:w="2122" w:type="dxa"/>
          </w:tcPr>
          <w:p w14:paraId="2A66416F" w14:textId="17066D5B" w:rsidR="00ED7218" w:rsidRDefault="00ED7218">
            <w:r>
              <w:t>Fee Income from Providing LCC Management Support i</w:t>
            </w:r>
            <w:r w:rsidRPr="00C93B90">
              <w:t>nto Failing Independent</w:t>
            </w:r>
            <w:r>
              <w:t xml:space="preserve"> Sector Registered Residential a</w:t>
            </w:r>
            <w:r w:rsidRPr="00C93B90">
              <w:t>nd Nursing Homes</w:t>
            </w:r>
          </w:p>
        </w:tc>
        <w:tc>
          <w:tcPr>
            <w:tcW w:w="1283" w:type="dxa"/>
          </w:tcPr>
          <w:p w14:paraId="18F655E2" w14:textId="6405969F" w:rsidR="00ED7218" w:rsidRDefault="00AB39DC">
            <w:r>
              <w:t>£0.060m</w:t>
            </w:r>
          </w:p>
        </w:tc>
        <w:tc>
          <w:tcPr>
            <w:tcW w:w="1284" w:type="dxa"/>
          </w:tcPr>
          <w:p w14:paraId="2FE9096E" w14:textId="10F8197C" w:rsidR="00ED7218" w:rsidRDefault="00ED7218">
            <w:r>
              <w:t>£0.060m</w:t>
            </w:r>
          </w:p>
        </w:tc>
        <w:tc>
          <w:tcPr>
            <w:tcW w:w="2863" w:type="dxa"/>
          </w:tcPr>
          <w:p w14:paraId="669844CC" w14:textId="77777777" w:rsidR="00AB39DC" w:rsidRDefault="00AB39DC" w:rsidP="00AB39DC">
            <w:r>
              <w:t>Agree to</w:t>
            </w:r>
            <w:r w:rsidRPr="005D4BA3">
              <w:t xml:space="preserve"> an expansion of an</w:t>
            </w:r>
            <w:r>
              <w:t xml:space="preserve"> existing in</w:t>
            </w:r>
            <w:r w:rsidRPr="005D4BA3">
              <w:t>-house service which support</w:t>
            </w:r>
            <w:r>
              <w:t>s</w:t>
            </w:r>
            <w:r w:rsidRPr="005D4BA3">
              <w:t xml:space="preserve"> the improvement and turnaround of failing independent sector services (typically those rated inadequate/requires improvement).  This service is already provided on the basis the provider agrees to accept LCC management input and agrees to pay a charge or fee to LCC.  </w:t>
            </w:r>
          </w:p>
          <w:p w14:paraId="7A9432E7" w14:textId="77777777" w:rsidR="00AB39DC" w:rsidRDefault="00AB39DC" w:rsidP="00AB39DC"/>
          <w:p w14:paraId="2271BE3B" w14:textId="2087A56C" w:rsidR="00AB39DC" w:rsidRDefault="00AB39DC" w:rsidP="00AB39DC">
            <w:pPr>
              <w:spacing w:line="259" w:lineRule="auto"/>
            </w:pPr>
            <w:r>
              <w:t>Agree to charge a weekly fee instead of invoicing on basis of staff time delivered into the service.</w:t>
            </w:r>
          </w:p>
          <w:p w14:paraId="009BB015" w14:textId="77777777" w:rsidR="00AB39DC" w:rsidRDefault="00AB39DC" w:rsidP="00AB39DC">
            <w:pPr>
              <w:spacing w:line="259" w:lineRule="auto"/>
            </w:pPr>
          </w:p>
          <w:p w14:paraId="3B2BCB5A" w14:textId="52F010A9" w:rsidR="00ED7218" w:rsidRDefault="00AB39DC" w:rsidP="00A95873">
            <w:pPr>
              <w:spacing w:line="259" w:lineRule="auto"/>
            </w:pPr>
            <w:r>
              <w:t xml:space="preserve">Agree to </w:t>
            </w:r>
            <w:proofErr w:type="gramStart"/>
            <w:r>
              <w:t>setting</w:t>
            </w:r>
            <w:proofErr w:type="gramEnd"/>
            <w:r>
              <w:t xml:space="preserve"> the fee at £2,500 per week.  It is also recommended that a process of receiving a deposit and direct debit system for payment is established before work commences.</w:t>
            </w:r>
          </w:p>
        </w:tc>
        <w:tc>
          <w:tcPr>
            <w:tcW w:w="3358" w:type="dxa"/>
          </w:tcPr>
          <w:p w14:paraId="1A1B8D17" w14:textId="7D1574B9" w:rsidR="00ED7218" w:rsidRDefault="00ED7218" w:rsidP="00C93B90">
            <w:r>
              <w:lastRenderedPageBreak/>
              <w:t xml:space="preserve">This proposal puts the service on a firmer business footing and as such is expected to generate additional income. </w:t>
            </w:r>
          </w:p>
          <w:p w14:paraId="2E0073D0" w14:textId="77777777" w:rsidR="00ED7218" w:rsidRDefault="00ED7218"/>
        </w:tc>
        <w:tc>
          <w:tcPr>
            <w:tcW w:w="1559" w:type="dxa"/>
          </w:tcPr>
          <w:p w14:paraId="6267BED6" w14:textId="7C98B994" w:rsidR="00ED7218" w:rsidRDefault="00A95873" w:rsidP="00C93B90">
            <w:hyperlink r:id="rId15" w:history="1">
              <w:r w:rsidR="00ED7218" w:rsidRPr="00920213">
                <w:rPr>
                  <w:rStyle w:val="Hyperlink"/>
                </w:rPr>
                <w:t>14 Sept 2017</w:t>
              </w:r>
              <w:r w:rsidR="00920213" w:rsidRPr="00920213">
                <w:rPr>
                  <w:rStyle w:val="Hyperlink"/>
                </w:rPr>
                <w:t xml:space="preserve"> Item 6 App D</w:t>
              </w:r>
            </w:hyperlink>
          </w:p>
        </w:tc>
        <w:tc>
          <w:tcPr>
            <w:tcW w:w="1479" w:type="dxa"/>
          </w:tcPr>
          <w:p w14:paraId="41111480" w14:textId="1A7A781E" w:rsidR="00ED7218" w:rsidRPr="00ED7218" w:rsidRDefault="00FB17C3" w:rsidP="00C93B90">
            <w:r>
              <w:t>Cabinet Member for Adult Services</w:t>
            </w:r>
          </w:p>
        </w:tc>
      </w:tr>
      <w:tr w:rsidR="00B337B9" w14:paraId="15DC1646" w14:textId="77777777" w:rsidTr="00ED7218">
        <w:tc>
          <w:tcPr>
            <w:tcW w:w="2122" w:type="dxa"/>
          </w:tcPr>
          <w:p w14:paraId="42FFDA7F" w14:textId="5696D364" w:rsidR="00B337B9" w:rsidRDefault="00B337B9" w:rsidP="00B337B9">
            <w:r w:rsidRPr="007C7A2B">
              <w:t>Older Persons In-House Residential Services - Self Funder Fees</w:t>
            </w:r>
          </w:p>
        </w:tc>
        <w:tc>
          <w:tcPr>
            <w:tcW w:w="1283" w:type="dxa"/>
          </w:tcPr>
          <w:p w14:paraId="4732A0B0" w14:textId="02032317" w:rsidR="00B337B9" w:rsidRDefault="00B337B9" w:rsidP="00B337B9">
            <w:r>
              <w:t>£0.237m</w:t>
            </w:r>
          </w:p>
        </w:tc>
        <w:tc>
          <w:tcPr>
            <w:tcW w:w="1284" w:type="dxa"/>
          </w:tcPr>
          <w:p w14:paraId="6C6E0EBA" w14:textId="5508A1C3" w:rsidR="00B337B9" w:rsidRDefault="00B337B9" w:rsidP="00B337B9">
            <w:r>
              <w:t>£0.755</w:t>
            </w:r>
          </w:p>
        </w:tc>
        <w:tc>
          <w:tcPr>
            <w:tcW w:w="2863" w:type="dxa"/>
          </w:tcPr>
          <w:p w14:paraId="6F300FC1" w14:textId="77777777" w:rsidR="00B337B9" w:rsidRDefault="00B337B9" w:rsidP="00B337B9">
            <w:r>
              <w:t>Agree that e</w:t>
            </w:r>
            <w:r w:rsidRPr="00204DD0">
              <w:t xml:space="preserve">xisting self-funders </w:t>
            </w:r>
            <w:r>
              <w:t xml:space="preserve">who live in LCC operated residential care homes for older people pay fees </w:t>
            </w:r>
            <w:r w:rsidRPr="00204DD0">
              <w:t xml:space="preserve">at the </w:t>
            </w:r>
            <w:r>
              <w:t xml:space="preserve">current self-funding </w:t>
            </w:r>
            <w:r w:rsidRPr="00204DD0">
              <w:t xml:space="preserve">rate and are subject to normal yearly increases </w:t>
            </w:r>
            <w:r>
              <w:t xml:space="preserve">reflecting inflationary based uplifts. </w:t>
            </w:r>
          </w:p>
          <w:p w14:paraId="21D95068" w14:textId="77777777" w:rsidR="00B337B9" w:rsidRDefault="00B337B9" w:rsidP="00B337B9"/>
          <w:p w14:paraId="28EE71D6" w14:textId="77777777" w:rsidR="00B337B9" w:rsidRDefault="00B337B9" w:rsidP="00B337B9">
            <w:r>
              <w:t xml:space="preserve">Agree that </w:t>
            </w:r>
            <w:r w:rsidRPr="00204DD0">
              <w:t>all new</w:t>
            </w:r>
            <w:r>
              <w:t>ly admitted self-funders rates pay</w:t>
            </w:r>
            <w:r w:rsidRPr="00204DD0">
              <w:t xml:space="preserve"> at the new rate.  It is expected to be fully implemented over a three year period as existing self-funders end their stay.</w:t>
            </w:r>
            <w:r>
              <w:t xml:space="preserve"> </w:t>
            </w:r>
          </w:p>
          <w:p w14:paraId="5E91E03A" w14:textId="77777777" w:rsidR="00B337B9" w:rsidRDefault="00B337B9" w:rsidP="00B337B9"/>
          <w:p w14:paraId="08BC5F9A" w14:textId="378D88A8" w:rsidR="00B337B9" w:rsidRDefault="00B337B9" w:rsidP="00B337B9">
            <w:r>
              <w:lastRenderedPageBreak/>
              <w:t>Agree to the indicative new fees as follows (subject to yearly inflationary fee increase):</w:t>
            </w:r>
          </w:p>
          <w:p w14:paraId="2E002E7D" w14:textId="77777777" w:rsidR="00B337B9" w:rsidRDefault="00B337B9" w:rsidP="00B337B9"/>
          <w:p w14:paraId="3843425D" w14:textId="77777777" w:rsidR="00B337B9" w:rsidRDefault="00B337B9" w:rsidP="00B337B9">
            <w:r>
              <w:t>Current Rate for LCC funded residents in LCC homes:</w:t>
            </w:r>
          </w:p>
          <w:p w14:paraId="42F08B3A" w14:textId="77777777" w:rsidR="00B337B9" w:rsidRDefault="00B337B9" w:rsidP="00B337B9">
            <w:pPr>
              <w:pStyle w:val="ListParagraph"/>
              <w:numPr>
                <w:ilvl w:val="0"/>
                <w:numId w:val="6"/>
              </w:numPr>
            </w:pPr>
            <w:r>
              <w:t>Older People - £489.76</w:t>
            </w:r>
          </w:p>
          <w:p w14:paraId="2408D8B2" w14:textId="77777777" w:rsidR="00B337B9" w:rsidRDefault="00B337B9" w:rsidP="00B337B9">
            <w:pPr>
              <w:pStyle w:val="ListParagraph"/>
              <w:numPr>
                <w:ilvl w:val="0"/>
                <w:numId w:val="6"/>
              </w:numPr>
            </w:pPr>
            <w:r>
              <w:t>Dementia - £525.38</w:t>
            </w:r>
          </w:p>
          <w:p w14:paraId="2810AE09" w14:textId="77777777" w:rsidR="00B337B9" w:rsidRDefault="00B337B9" w:rsidP="00B337B9"/>
          <w:p w14:paraId="7C08A297" w14:textId="77777777" w:rsidR="00B337B9" w:rsidRDefault="00B337B9" w:rsidP="00B337B9">
            <w:r>
              <w:t>Current Self- funder rate in LCC Homes:</w:t>
            </w:r>
          </w:p>
          <w:p w14:paraId="1E8F78F0" w14:textId="77777777" w:rsidR="00B337B9" w:rsidRDefault="00B337B9" w:rsidP="00B337B9">
            <w:pPr>
              <w:pStyle w:val="ListParagraph"/>
              <w:numPr>
                <w:ilvl w:val="0"/>
                <w:numId w:val="7"/>
              </w:numPr>
            </w:pPr>
            <w:r>
              <w:t>Older People - £518.00</w:t>
            </w:r>
          </w:p>
          <w:p w14:paraId="676C08A1" w14:textId="77777777" w:rsidR="00B337B9" w:rsidRDefault="00B337B9" w:rsidP="00B337B9">
            <w:pPr>
              <w:pStyle w:val="ListParagraph"/>
              <w:numPr>
                <w:ilvl w:val="0"/>
                <w:numId w:val="7"/>
              </w:numPr>
            </w:pPr>
            <w:r>
              <w:t>Dementia - £549.85</w:t>
            </w:r>
          </w:p>
          <w:p w14:paraId="5CA2662C" w14:textId="77777777" w:rsidR="00B337B9" w:rsidRDefault="00B337B9" w:rsidP="00B337B9"/>
          <w:p w14:paraId="5BBDDFC1" w14:textId="77777777" w:rsidR="00B337B9" w:rsidRDefault="00B337B9" w:rsidP="00B337B9">
            <w:proofErr w:type="spellStart"/>
            <w:r>
              <w:t>Approx</w:t>
            </w:r>
            <w:proofErr w:type="spellEnd"/>
            <w:r>
              <w:t xml:space="preserve"> Proposed Self-funded rate in LCC Homes:</w:t>
            </w:r>
          </w:p>
          <w:p w14:paraId="12ABE816" w14:textId="77777777" w:rsidR="00B337B9" w:rsidRPr="00B337B9" w:rsidRDefault="00B337B9" w:rsidP="00B337B9">
            <w:pPr>
              <w:pStyle w:val="ListParagraph"/>
              <w:numPr>
                <w:ilvl w:val="0"/>
                <w:numId w:val="8"/>
              </w:numPr>
            </w:pPr>
            <w:r>
              <w:t xml:space="preserve">Older People - </w:t>
            </w:r>
            <w:r w:rsidRPr="00C30291">
              <w:rPr>
                <w:b/>
              </w:rPr>
              <w:t>£6</w:t>
            </w:r>
            <w:r>
              <w:rPr>
                <w:b/>
              </w:rPr>
              <w:t>40</w:t>
            </w:r>
            <w:r w:rsidRPr="00C30291">
              <w:rPr>
                <w:b/>
              </w:rPr>
              <w:t>.00</w:t>
            </w:r>
          </w:p>
          <w:p w14:paraId="7CD19816" w14:textId="2799134F" w:rsidR="00B337B9" w:rsidRDefault="00B337B9" w:rsidP="00B337B9">
            <w:pPr>
              <w:pStyle w:val="ListParagraph"/>
              <w:numPr>
                <w:ilvl w:val="0"/>
                <w:numId w:val="8"/>
              </w:numPr>
            </w:pPr>
            <w:r w:rsidRPr="00B337B9">
              <w:t>Dementia -</w:t>
            </w:r>
            <w:r>
              <w:rPr>
                <w:b/>
              </w:rPr>
              <w:t xml:space="preserve"> </w:t>
            </w:r>
            <w:r w:rsidRPr="00C30291">
              <w:rPr>
                <w:b/>
              </w:rPr>
              <w:t>£6</w:t>
            </w:r>
            <w:r>
              <w:rPr>
                <w:b/>
              </w:rPr>
              <w:t>70</w:t>
            </w:r>
            <w:r w:rsidRPr="00C30291">
              <w:rPr>
                <w:b/>
              </w:rPr>
              <w:t>.00</w:t>
            </w:r>
          </w:p>
        </w:tc>
        <w:tc>
          <w:tcPr>
            <w:tcW w:w="3358" w:type="dxa"/>
          </w:tcPr>
          <w:p w14:paraId="5537F88B" w14:textId="66EBBD7F" w:rsidR="00B337B9" w:rsidRDefault="00B337B9" w:rsidP="00B337B9">
            <w:r>
              <w:lastRenderedPageBreak/>
              <w:t xml:space="preserve">LCC meet the costs of approx. 45% of older people in residential and nursing care home.  However about 45% of individuals (or their families) pay the full cost for their care homes places directly to the provider – these people are generally known as 'Self Funders'. </w:t>
            </w:r>
          </w:p>
          <w:p w14:paraId="5F46D9D1" w14:textId="77777777" w:rsidR="00B337B9" w:rsidRDefault="00B337B9" w:rsidP="00B337B9"/>
          <w:p w14:paraId="3C1F014A" w14:textId="62C0B24A" w:rsidR="00B337B9" w:rsidRDefault="00B337B9" w:rsidP="00B337B9">
            <w:r>
              <w:t xml:space="preserve">The financial sustainability of services therefore depends on the overall balance between income from these sources and the costs of running the services.  </w:t>
            </w:r>
          </w:p>
          <w:p w14:paraId="0C814FF9" w14:textId="77777777" w:rsidR="00B337B9" w:rsidRDefault="00B337B9" w:rsidP="00B337B9"/>
          <w:p w14:paraId="57E5BFFF" w14:textId="77777777" w:rsidR="00B337B9" w:rsidRDefault="00B337B9" w:rsidP="00B337B9">
            <w:r>
              <w:lastRenderedPageBreak/>
              <w:t xml:space="preserve">This is the same position for the County Council's own 17 residential services for older people with about 30% of its residents 'self-funding'.  </w:t>
            </w:r>
          </w:p>
          <w:p w14:paraId="240390DA" w14:textId="77777777" w:rsidR="00B337B9" w:rsidRDefault="00B337B9" w:rsidP="00B337B9"/>
          <w:p w14:paraId="2EDE9C78" w14:textId="77777777" w:rsidR="00B337B9" w:rsidRDefault="00B337B9" w:rsidP="00B337B9">
            <w:r>
              <w:t xml:space="preserve">So if this proposal is adopted older people who are admitted from April 2018 and self-fund their places in LCC operated care homes will face increased fee levels which will better reflect the 'market rate'. </w:t>
            </w:r>
          </w:p>
          <w:p w14:paraId="2D2573F2" w14:textId="77777777" w:rsidR="00B337B9" w:rsidRDefault="00B337B9" w:rsidP="00B337B9"/>
        </w:tc>
        <w:tc>
          <w:tcPr>
            <w:tcW w:w="1559" w:type="dxa"/>
          </w:tcPr>
          <w:p w14:paraId="10DDE847" w14:textId="6E7DDA64" w:rsidR="00B337B9" w:rsidRDefault="00A95873" w:rsidP="00B337B9">
            <w:hyperlink r:id="rId16" w:history="1">
              <w:r w:rsidR="00B337B9" w:rsidRPr="00B337B9">
                <w:rPr>
                  <w:rStyle w:val="Hyperlink"/>
                </w:rPr>
                <w:t>12 October 2017 Item 4 App A</w:t>
              </w:r>
            </w:hyperlink>
          </w:p>
        </w:tc>
        <w:tc>
          <w:tcPr>
            <w:tcW w:w="1479" w:type="dxa"/>
          </w:tcPr>
          <w:p w14:paraId="2C24ABB5" w14:textId="5EF879C9" w:rsidR="00B337B9" w:rsidRPr="00ED7218" w:rsidRDefault="00B337B9" w:rsidP="00B337B9">
            <w:r>
              <w:t>Cabinet Member for Adult Services</w:t>
            </w:r>
          </w:p>
        </w:tc>
      </w:tr>
      <w:tr w:rsidR="00B337B9" w14:paraId="0B8CFC4A" w14:textId="77777777" w:rsidTr="00ED7218">
        <w:tc>
          <w:tcPr>
            <w:tcW w:w="2122" w:type="dxa"/>
          </w:tcPr>
          <w:p w14:paraId="48C76E83" w14:textId="66A57F03" w:rsidR="00B337B9" w:rsidRDefault="00B337B9" w:rsidP="00747E84">
            <w:r>
              <w:lastRenderedPageBreak/>
              <w:t>Extra Sheltered Care Services</w:t>
            </w:r>
          </w:p>
        </w:tc>
        <w:tc>
          <w:tcPr>
            <w:tcW w:w="1283" w:type="dxa"/>
          </w:tcPr>
          <w:p w14:paraId="13933D31" w14:textId="44780504" w:rsidR="00B337B9" w:rsidRDefault="00747E84" w:rsidP="00B337B9">
            <w:r>
              <w:t>£0.483m</w:t>
            </w:r>
          </w:p>
        </w:tc>
        <w:tc>
          <w:tcPr>
            <w:tcW w:w="1284" w:type="dxa"/>
          </w:tcPr>
          <w:p w14:paraId="25E78057" w14:textId="71A2F4B8" w:rsidR="00B337B9" w:rsidRDefault="00B337B9" w:rsidP="00B337B9">
            <w:r>
              <w:t>£0.644m</w:t>
            </w:r>
          </w:p>
        </w:tc>
        <w:tc>
          <w:tcPr>
            <w:tcW w:w="2863" w:type="dxa"/>
          </w:tcPr>
          <w:p w14:paraId="32E6FAB7" w14:textId="7C24FF36" w:rsidR="00B337B9" w:rsidRDefault="00747E84" w:rsidP="00B337B9">
            <w:pPr>
              <w:rPr>
                <w:rFonts w:eastAsia="Times New Roman" w:cs="Arial"/>
                <w:lang w:eastAsia="en-GB"/>
              </w:rPr>
            </w:pPr>
            <w:r w:rsidRPr="00256F24">
              <w:rPr>
                <w:rFonts w:eastAsia="Times New Roman" w:cs="Arial"/>
                <w:lang w:eastAsia="en-GB"/>
              </w:rPr>
              <w:t>Cease Extra Sheltered Care services in the lower usage or lower risk schemes.  These are likely to number 6-8 schemes ou</w:t>
            </w:r>
            <w:r>
              <w:rPr>
                <w:rFonts w:eastAsia="Times New Roman" w:cs="Arial"/>
                <w:lang w:eastAsia="en-GB"/>
              </w:rPr>
              <w:t>t of 13 from across the county.</w:t>
            </w:r>
          </w:p>
        </w:tc>
        <w:tc>
          <w:tcPr>
            <w:tcW w:w="3358" w:type="dxa"/>
          </w:tcPr>
          <w:p w14:paraId="3D3360E6" w14:textId="7AB22D7A" w:rsidR="00B337B9" w:rsidRDefault="00B337B9" w:rsidP="00B337B9">
            <w:pPr>
              <w:rPr>
                <w:rFonts w:eastAsia="Times New Roman" w:cs="Arial"/>
                <w:lang w:eastAsia="en-GB"/>
              </w:rPr>
            </w:pPr>
            <w:r>
              <w:rPr>
                <w:rFonts w:eastAsia="Times New Roman" w:cs="Arial"/>
                <w:lang w:eastAsia="en-GB"/>
              </w:rPr>
              <w:t>Service users at these locations would require a reassessment of their needs and be subject to the same judgement as an</w:t>
            </w:r>
            <w:r w:rsidR="00A95873">
              <w:rPr>
                <w:rFonts w:eastAsia="Times New Roman" w:cs="Arial"/>
                <w:lang w:eastAsia="en-GB"/>
              </w:rPr>
              <w:t>y community based service user.</w:t>
            </w:r>
          </w:p>
          <w:p w14:paraId="0CB29603" w14:textId="77777777" w:rsidR="00B337B9" w:rsidRDefault="00B337B9" w:rsidP="00B337B9">
            <w:pPr>
              <w:rPr>
                <w:rFonts w:eastAsia="Times New Roman" w:cs="Arial"/>
                <w:lang w:eastAsia="en-GB"/>
              </w:rPr>
            </w:pPr>
          </w:p>
          <w:p w14:paraId="3A31A218" w14:textId="77777777" w:rsidR="00B337B9" w:rsidRDefault="00B337B9" w:rsidP="00B337B9">
            <w:pPr>
              <w:rPr>
                <w:rFonts w:eastAsia="Times New Roman" w:cs="Arial"/>
                <w:lang w:eastAsia="en-GB"/>
              </w:rPr>
            </w:pPr>
            <w:r>
              <w:rPr>
                <w:rFonts w:eastAsia="Times New Roman" w:cs="Arial"/>
                <w:lang w:eastAsia="en-GB"/>
              </w:rPr>
              <w:t xml:space="preserve">There could be increased pressure on homecare market which may or may not be able to respond easily to increased demand depending on where scheme is and other local pressures. </w:t>
            </w:r>
          </w:p>
          <w:p w14:paraId="1D24449E" w14:textId="77777777" w:rsidR="00B337B9" w:rsidRDefault="00B337B9" w:rsidP="00B337B9">
            <w:pPr>
              <w:rPr>
                <w:rFonts w:eastAsia="Times New Roman" w:cs="Arial"/>
                <w:lang w:eastAsia="en-GB"/>
              </w:rPr>
            </w:pPr>
          </w:p>
          <w:p w14:paraId="13692955" w14:textId="77777777" w:rsidR="00B337B9" w:rsidRDefault="00B337B9" w:rsidP="00B337B9">
            <w:pPr>
              <w:rPr>
                <w:rFonts w:eastAsia="Times New Roman" w:cs="Arial"/>
                <w:lang w:eastAsia="en-GB"/>
              </w:rPr>
            </w:pPr>
            <w:r>
              <w:rPr>
                <w:rFonts w:eastAsia="Times New Roman" w:cs="Arial"/>
                <w:lang w:eastAsia="en-GB"/>
              </w:rPr>
              <w:t xml:space="preserve">This will also require significant adult social care staff time to complete 130 social care reviews and associated support planning. </w:t>
            </w:r>
          </w:p>
          <w:p w14:paraId="446363BE" w14:textId="77777777" w:rsidR="00B337B9" w:rsidRDefault="00B337B9" w:rsidP="00B337B9">
            <w:pPr>
              <w:rPr>
                <w:rFonts w:eastAsia="Times New Roman" w:cs="Arial"/>
                <w:lang w:eastAsia="en-GB"/>
              </w:rPr>
            </w:pPr>
          </w:p>
          <w:p w14:paraId="33F63CE7" w14:textId="77777777" w:rsidR="00B337B9" w:rsidRDefault="00B337B9" w:rsidP="00B337B9">
            <w:pPr>
              <w:rPr>
                <w:rFonts w:eastAsia="Times New Roman" w:cs="Arial"/>
                <w:lang w:eastAsia="en-GB"/>
              </w:rPr>
            </w:pPr>
            <w:r>
              <w:rPr>
                <w:rFonts w:eastAsia="Times New Roman" w:cs="Arial"/>
                <w:lang w:eastAsia="en-GB"/>
              </w:rPr>
              <w:t>These changes may also impact on the services of the housing partners in whose properties these services are delivered.</w:t>
            </w:r>
          </w:p>
          <w:p w14:paraId="088B2B56" w14:textId="77777777" w:rsidR="00B337B9" w:rsidRDefault="00B337B9" w:rsidP="00B337B9"/>
        </w:tc>
        <w:tc>
          <w:tcPr>
            <w:tcW w:w="1559" w:type="dxa"/>
          </w:tcPr>
          <w:p w14:paraId="5E0A254F" w14:textId="25ED141B" w:rsidR="00B337B9" w:rsidRDefault="00A95873" w:rsidP="00B337B9">
            <w:hyperlink r:id="rId17" w:history="1">
              <w:r w:rsidR="00B337B9" w:rsidRPr="00747E84">
                <w:rPr>
                  <w:rStyle w:val="Hyperlink"/>
                </w:rPr>
                <w:t>7 December 2017</w:t>
              </w:r>
              <w:r w:rsidR="00747E84" w:rsidRPr="00747E84">
                <w:rPr>
                  <w:rStyle w:val="Hyperlink"/>
                </w:rPr>
                <w:t xml:space="preserve"> Item 4 App B</w:t>
              </w:r>
            </w:hyperlink>
          </w:p>
        </w:tc>
        <w:tc>
          <w:tcPr>
            <w:tcW w:w="1479" w:type="dxa"/>
          </w:tcPr>
          <w:p w14:paraId="464621D7" w14:textId="1E15F609" w:rsidR="00B337B9" w:rsidRPr="00ED7218" w:rsidRDefault="00B337B9" w:rsidP="00B337B9">
            <w:r>
              <w:t>Cabinet Member for Adult Services</w:t>
            </w:r>
          </w:p>
        </w:tc>
      </w:tr>
      <w:tr w:rsidR="00B337B9" w14:paraId="69A7FE16" w14:textId="77777777" w:rsidTr="00ED7218">
        <w:tc>
          <w:tcPr>
            <w:tcW w:w="2122" w:type="dxa"/>
          </w:tcPr>
          <w:p w14:paraId="586E139A" w14:textId="7BB90BC7" w:rsidR="00B337B9" w:rsidRDefault="00B337B9" w:rsidP="00B337B9">
            <w:r>
              <w:lastRenderedPageBreak/>
              <w:t>Learning, Disability, and Autism Residential Reviews (for Cabinet approval 18 Jan 2018)</w:t>
            </w:r>
          </w:p>
          <w:p w14:paraId="48718A72" w14:textId="7750237B" w:rsidR="00B337B9" w:rsidRDefault="00B337B9" w:rsidP="00B337B9"/>
        </w:tc>
        <w:tc>
          <w:tcPr>
            <w:tcW w:w="1283" w:type="dxa"/>
          </w:tcPr>
          <w:p w14:paraId="121B6968" w14:textId="36B7C671" w:rsidR="00B337B9" w:rsidRDefault="00B337B9" w:rsidP="00B337B9">
            <w:r>
              <w:t>£0.045m</w:t>
            </w:r>
          </w:p>
        </w:tc>
        <w:tc>
          <w:tcPr>
            <w:tcW w:w="1284" w:type="dxa"/>
          </w:tcPr>
          <w:p w14:paraId="40A779F2" w14:textId="7FB2CDC0" w:rsidR="00B337B9" w:rsidRDefault="00B337B9" w:rsidP="00B337B9">
            <w:r>
              <w:t>£1.026m</w:t>
            </w:r>
          </w:p>
        </w:tc>
        <w:tc>
          <w:tcPr>
            <w:tcW w:w="2863" w:type="dxa"/>
          </w:tcPr>
          <w:p w14:paraId="25AA4ADE" w14:textId="77777777" w:rsidR="00B337B9" w:rsidRPr="00D73F1B" w:rsidRDefault="00B337B9" w:rsidP="00B337B9">
            <w:pPr>
              <w:rPr>
                <w:rFonts w:eastAsia="Times New Roman" w:cs="Arial"/>
                <w:lang w:eastAsia="en-GB"/>
              </w:rPr>
            </w:pPr>
            <w:r w:rsidRPr="00D73F1B">
              <w:rPr>
                <w:rFonts w:eastAsia="Times New Roman" w:cs="Arial"/>
                <w:lang w:eastAsia="en-GB"/>
              </w:rPr>
              <w:t>Agree to review people with learning disabilities and autism placed in C</w:t>
            </w:r>
            <w:r>
              <w:rPr>
                <w:rFonts w:eastAsia="Times New Roman" w:cs="Arial"/>
                <w:lang w:eastAsia="en-GB"/>
              </w:rPr>
              <w:t xml:space="preserve">are </w:t>
            </w:r>
            <w:r w:rsidRPr="00D73F1B">
              <w:rPr>
                <w:rFonts w:eastAsia="Times New Roman" w:cs="Arial"/>
                <w:lang w:eastAsia="en-GB"/>
              </w:rPr>
              <w:t>Q</w:t>
            </w:r>
            <w:r>
              <w:rPr>
                <w:rFonts w:eastAsia="Times New Roman" w:cs="Arial"/>
                <w:lang w:eastAsia="en-GB"/>
              </w:rPr>
              <w:t xml:space="preserve">uality </w:t>
            </w:r>
            <w:r w:rsidRPr="00D73F1B">
              <w:rPr>
                <w:rFonts w:eastAsia="Times New Roman" w:cs="Arial"/>
                <w:lang w:eastAsia="en-GB"/>
              </w:rPr>
              <w:t>C</w:t>
            </w:r>
            <w:r>
              <w:rPr>
                <w:rFonts w:eastAsia="Times New Roman" w:cs="Arial"/>
                <w:lang w:eastAsia="en-GB"/>
              </w:rPr>
              <w:t>ommission</w:t>
            </w:r>
            <w:r w:rsidRPr="00D73F1B">
              <w:rPr>
                <w:rFonts w:eastAsia="Times New Roman" w:cs="Arial"/>
                <w:lang w:eastAsia="en-GB"/>
              </w:rPr>
              <w:t xml:space="preserve"> registered residential packages located both in and out of county with an aim to </w:t>
            </w:r>
          </w:p>
          <w:p w14:paraId="1106F241" w14:textId="77777777" w:rsidR="00B337B9" w:rsidRDefault="00B337B9" w:rsidP="00B337B9">
            <w:pPr>
              <w:rPr>
                <w:rFonts w:eastAsia="Times New Roman" w:cs="Arial"/>
                <w:lang w:eastAsia="en-GB"/>
              </w:rPr>
            </w:pPr>
          </w:p>
          <w:p w14:paraId="528865A7" w14:textId="77777777" w:rsidR="00B337B9" w:rsidRPr="00D73F1B" w:rsidRDefault="00B337B9" w:rsidP="00B337B9">
            <w:pPr>
              <w:rPr>
                <w:rFonts w:eastAsia="Times New Roman" w:cs="Arial"/>
                <w:lang w:eastAsia="en-GB"/>
              </w:rPr>
            </w:pPr>
            <w:r>
              <w:rPr>
                <w:rFonts w:eastAsia="Times New Roman" w:cs="Arial"/>
                <w:lang w:eastAsia="en-GB"/>
              </w:rPr>
              <w:t>P</w:t>
            </w:r>
            <w:r w:rsidRPr="00D73F1B">
              <w:rPr>
                <w:rFonts w:eastAsia="Times New Roman" w:cs="Arial"/>
                <w:lang w:eastAsia="en-GB"/>
              </w:rPr>
              <w:t>rovide alternative local accommodation services in a more af</w:t>
            </w:r>
            <w:r>
              <w:rPr>
                <w:rFonts w:eastAsia="Times New Roman" w:cs="Arial"/>
                <w:lang w:eastAsia="en-GB"/>
              </w:rPr>
              <w:t>fordable and cost effective way.</w:t>
            </w:r>
            <w:r w:rsidRPr="00D73F1B">
              <w:rPr>
                <w:rFonts w:eastAsia="Times New Roman" w:cs="Arial"/>
                <w:lang w:eastAsia="en-GB"/>
              </w:rPr>
              <w:t xml:space="preserve"> </w:t>
            </w:r>
            <w:r>
              <w:rPr>
                <w:rFonts w:eastAsia="Times New Roman" w:cs="Arial"/>
                <w:lang w:eastAsia="en-GB"/>
              </w:rPr>
              <w:t>P</w:t>
            </w:r>
            <w:r w:rsidRPr="00D73F1B">
              <w:rPr>
                <w:rFonts w:eastAsia="Times New Roman" w:cs="Arial"/>
                <w:lang w:eastAsia="en-GB"/>
              </w:rPr>
              <w:t>rimarily by offering supported living vacancies to people currently living in residential care.</w:t>
            </w:r>
          </w:p>
          <w:p w14:paraId="55B0A0CB" w14:textId="77777777" w:rsidR="00B337B9" w:rsidRPr="00D73F1B" w:rsidRDefault="00B337B9" w:rsidP="00B337B9">
            <w:pPr>
              <w:rPr>
                <w:rFonts w:eastAsia="Times New Roman" w:cs="Arial"/>
                <w:lang w:eastAsia="en-GB"/>
              </w:rPr>
            </w:pPr>
          </w:p>
          <w:p w14:paraId="74155F83" w14:textId="77777777" w:rsidR="00B337B9" w:rsidRPr="00D73F1B" w:rsidRDefault="00B337B9" w:rsidP="00B337B9">
            <w:pPr>
              <w:rPr>
                <w:rFonts w:eastAsia="Times New Roman" w:cs="Arial"/>
                <w:lang w:eastAsia="en-GB"/>
              </w:rPr>
            </w:pPr>
            <w:r w:rsidRPr="00D73F1B">
              <w:rPr>
                <w:rFonts w:eastAsia="Times New Roman" w:cs="Arial"/>
                <w:lang w:eastAsia="en-GB"/>
              </w:rPr>
              <w:t>There is currently a significant over-provision of accommodation in supported living settings which represents a significant cost to the Council as a result of units of accommodation standing empty.</w:t>
            </w:r>
          </w:p>
          <w:p w14:paraId="76361D07" w14:textId="77777777" w:rsidR="00B337B9" w:rsidRPr="00D73F1B" w:rsidRDefault="00B337B9" w:rsidP="00B337B9">
            <w:pPr>
              <w:rPr>
                <w:rFonts w:eastAsia="Times New Roman" w:cs="Arial"/>
                <w:lang w:eastAsia="en-GB"/>
              </w:rPr>
            </w:pPr>
          </w:p>
        </w:tc>
        <w:tc>
          <w:tcPr>
            <w:tcW w:w="3358" w:type="dxa"/>
          </w:tcPr>
          <w:p w14:paraId="6E1C8A84" w14:textId="622D12C6" w:rsidR="00B337B9" w:rsidRPr="00D73F1B" w:rsidRDefault="00B337B9" w:rsidP="00B337B9">
            <w:pPr>
              <w:rPr>
                <w:rFonts w:eastAsia="Times New Roman" w:cs="Arial"/>
                <w:lang w:eastAsia="en-GB"/>
              </w:rPr>
            </w:pPr>
            <w:r w:rsidRPr="00D73F1B">
              <w:rPr>
                <w:rFonts w:eastAsia="Times New Roman" w:cs="Arial"/>
                <w:lang w:eastAsia="en-GB"/>
              </w:rPr>
              <w:t xml:space="preserve">The number of residential placements both in Lancashire and out of county placements will reduce as a consequence of this </w:t>
            </w:r>
            <w:r>
              <w:rPr>
                <w:rFonts w:eastAsia="Times New Roman" w:cs="Arial"/>
                <w:lang w:eastAsia="en-GB"/>
              </w:rPr>
              <w:t>p</w:t>
            </w:r>
            <w:r w:rsidRPr="00D73F1B">
              <w:rPr>
                <w:rFonts w:eastAsia="Times New Roman" w:cs="Arial"/>
                <w:lang w:eastAsia="en-GB"/>
              </w:rPr>
              <w:t xml:space="preserve">roposal. </w:t>
            </w:r>
          </w:p>
          <w:p w14:paraId="57FAE655" w14:textId="77777777" w:rsidR="00B337B9" w:rsidRPr="00D73F1B" w:rsidRDefault="00B337B9" w:rsidP="00B337B9">
            <w:pPr>
              <w:rPr>
                <w:rFonts w:eastAsia="Times New Roman" w:cs="Arial"/>
                <w:lang w:eastAsia="en-GB"/>
              </w:rPr>
            </w:pPr>
          </w:p>
          <w:p w14:paraId="4BC7140A" w14:textId="3A988F81" w:rsidR="00B337B9" w:rsidRPr="00D73F1B" w:rsidRDefault="00B337B9" w:rsidP="00B337B9">
            <w:pPr>
              <w:rPr>
                <w:rFonts w:eastAsia="Times New Roman" w:cs="Arial"/>
                <w:lang w:eastAsia="en-GB"/>
              </w:rPr>
            </w:pPr>
            <w:r w:rsidRPr="00D73F1B">
              <w:rPr>
                <w:rFonts w:eastAsia="Times New Roman" w:cs="Arial"/>
                <w:lang w:eastAsia="en-GB"/>
              </w:rPr>
              <w:t>There are currently just under 270 people (82 outside of Lancashire) with a learning disability and autism who have been placed in C</w:t>
            </w:r>
            <w:r>
              <w:rPr>
                <w:rFonts w:eastAsia="Times New Roman" w:cs="Arial"/>
                <w:lang w:eastAsia="en-GB"/>
              </w:rPr>
              <w:t xml:space="preserve">are </w:t>
            </w:r>
            <w:r w:rsidRPr="00D73F1B">
              <w:rPr>
                <w:rFonts w:eastAsia="Times New Roman" w:cs="Arial"/>
                <w:lang w:eastAsia="en-GB"/>
              </w:rPr>
              <w:t>Q</w:t>
            </w:r>
            <w:r>
              <w:rPr>
                <w:rFonts w:eastAsia="Times New Roman" w:cs="Arial"/>
                <w:lang w:eastAsia="en-GB"/>
              </w:rPr>
              <w:t xml:space="preserve">uality </w:t>
            </w:r>
            <w:r w:rsidRPr="00D73F1B">
              <w:rPr>
                <w:rFonts w:eastAsia="Times New Roman" w:cs="Arial"/>
                <w:lang w:eastAsia="en-GB"/>
              </w:rPr>
              <w:t>C</w:t>
            </w:r>
            <w:r>
              <w:rPr>
                <w:rFonts w:eastAsia="Times New Roman" w:cs="Arial"/>
                <w:lang w:eastAsia="en-GB"/>
              </w:rPr>
              <w:t>ommission</w:t>
            </w:r>
            <w:r w:rsidRPr="00D73F1B">
              <w:rPr>
                <w:rFonts w:eastAsia="Times New Roman" w:cs="Arial"/>
                <w:lang w:eastAsia="en-GB"/>
              </w:rPr>
              <w:t xml:space="preserve"> registered residential accommodation located inside or outside of Lancashire. The current annual cost of these placements is £</w:t>
            </w:r>
            <w:proofErr w:type="gramStart"/>
            <w:r w:rsidRPr="00D73F1B">
              <w:rPr>
                <w:rFonts w:eastAsia="Times New Roman" w:cs="Arial"/>
                <w:lang w:eastAsia="en-GB"/>
              </w:rPr>
              <w:t>13.666m  (</w:t>
            </w:r>
            <w:proofErr w:type="gramEnd"/>
            <w:r>
              <w:rPr>
                <w:rFonts w:eastAsia="Times New Roman" w:cs="Arial"/>
                <w:lang w:eastAsia="en-GB"/>
              </w:rPr>
              <w:t>of which o</w:t>
            </w:r>
            <w:r w:rsidRPr="00D73F1B">
              <w:rPr>
                <w:rFonts w:eastAsia="Times New Roman" w:cs="Arial"/>
                <w:lang w:eastAsia="en-GB"/>
              </w:rPr>
              <w:t xml:space="preserve">ut of </w:t>
            </w:r>
            <w:r>
              <w:rPr>
                <w:rFonts w:eastAsia="Times New Roman" w:cs="Arial"/>
                <w:lang w:eastAsia="en-GB"/>
              </w:rPr>
              <w:t>C</w:t>
            </w:r>
            <w:r w:rsidRPr="00D73F1B">
              <w:rPr>
                <w:rFonts w:eastAsia="Times New Roman" w:cs="Arial"/>
                <w:lang w:eastAsia="en-GB"/>
              </w:rPr>
              <w:t>ounty</w:t>
            </w:r>
            <w:r>
              <w:rPr>
                <w:rFonts w:eastAsia="Times New Roman" w:cs="Arial"/>
                <w:lang w:eastAsia="en-GB"/>
              </w:rPr>
              <w:t xml:space="preserve"> is </w:t>
            </w:r>
            <w:r w:rsidRPr="00D73F1B">
              <w:rPr>
                <w:rFonts w:eastAsia="Times New Roman" w:cs="Arial"/>
                <w:lang w:eastAsia="en-GB"/>
              </w:rPr>
              <w:t xml:space="preserve"> £6.933m)</w:t>
            </w:r>
            <w:r w:rsidR="00A95873">
              <w:rPr>
                <w:rFonts w:eastAsia="Times New Roman" w:cs="Arial"/>
                <w:lang w:eastAsia="en-GB"/>
              </w:rPr>
              <w:t>.</w:t>
            </w:r>
          </w:p>
          <w:p w14:paraId="2F58A989" w14:textId="77777777" w:rsidR="00B337B9" w:rsidRPr="00D73F1B" w:rsidRDefault="00B337B9" w:rsidP="00B337B9">
            <w:pPr>
              <w:rPr>
                <w:rFonts w:eastAsia="Times New Roman" w:cs="Arial"/>
                <w:lang w:eastAsia="en-GB"/>
              </w:rPr>
            </w:pPr>
          </w:p>
          <w:p w14:paraId="233A1E47" w14:textId="48F10E5C" w:rsidR="00B337B9" w:rsidRPr="00D73F1B" w:rsidRDefault="00B337B9" w:rsidP="00B337B9">
            <w:pPr>
              <w:rPr>
                <w:rFonts w:eastAsia="Times New Roman" w:cs="Arial"/>
                <w:lang w:eastAsia="en-GB"/>
              </w:rPr>
            </w:pPr>
            <w:r w:rsidRPr="00D73F1B">
              <w:rPr>
                <w:rFonts w:eastAsia="Times New Roman" w:cs="Arial"/>
                <w:lang w:eastAsia="en-GB"/>
              </w:rPr>
              <w:t>Additional impacts are:</w:t>
            </w:r>
          </w:p>
          <w:p w14:paraId="5DD5BFA2" w14:textId="0789F946" w:rsidR="00B337B9" w:rsidRPr="00A95873" w:rsidRDefault="00B337B9" w:rsidP="00A95873">
            <w:pPr>
              <w:numPr>
                <w:ilvl w:val="0"/>
                <w:numId w:val="5"/>
              </w:numPr>
              <w:contextualSpacing/>
              <w:rPr>
                <w:rFonts w:eastAsia="Times New Roman" w:cs="Arial"/>
                <w:lang w:eastAsia="en-GB"/>
              </w:rPr>
            </w:pPr>
            <w:r w:rsidRPr="00D73F1B">
              <w:rPr>
                <w:rFonts w:eastAsia="Times New Roman" w:cs="Arial"/>
                <w:lang w:eastAsia="en-GB"/>
              </w:rPr>
              <w:t>There may be resistance to change from service users, their families and some residential support providers to a potential move.</w:t>
            </w:r>
          </w:p>
          <w:p w14:paraId="75EF3255" w14:textId="7A48169D" w:rsidR="00B337B9" w:rsidRPr="00A95873" w:rsidRDefault="00B337B9" w:rsidP="00A95873">
            <w:pPr>
              <w:numPr>
                <w:ilvl w:val="0"/>
                <w:numId w:val="5"/>
              </w:numPr>
              <w:contextualSpacing/>
              <w:rPr>
                <w:rFonts w:eastAsia="Times New Roman" w:cs="Arial"/>
                <w:lang w:eastAsia="en-GB"/>
              </w:rPr>
            </w:pPr>
            <w:r w:rsidRPr="00D73F1B">
              <w:rPr>
                <w:rFonts w:eastAsia="Times New Roman" w:cs="Arial"/>
                <w:lang w:eastAsia="en-GB"/>
              </w:rPr>
              <w:lastRenderedPageBreak/>
              <w:t>Some residential providers both in and outside Lancashire will lose business, but other local providers will gain new business if individuals move into their servic</w:t>
            </w:r>
            <w:r>
              <w:rPr>
                <w:rFonts w:eastAsia="Times New Roman" w:cs="Arial"/>
                <w:lang w:eastAsia="en-GB"/>
              </w:rPr>
              <w:t>es. This will mean more of the c</w:t>
            </w:r>
            <w:r w:rsidRPr="00D73F1B">
              <w:rPr>
                <w:rFonts w:eastAsia="Times New Roman" w:cs="Arial"/>
                <w:lang w:eastAsia="en-GB"/>
              </w:rPr>
              <w:t>ouncil's spend on services will be in Lancashire rather than outside</w:t>
            </w:r>
            <w:r>
              <w:rPr>
                <w:rFonts w:eastAsia="Times New Roman" w:cs="Arial"/>
                <w:lang w:eastAsia="en-GB"/>
              </w:rPr>
              <w:t>.</w:t>
            </w:r>
          </w:p>
          <w:p w14:paraId="73FE1779" w14:textId="254F2393" w:rsidR="00B337B9" w:rsidRPr="00A95873" w:rsidRDefault="00B337B9" w:rsidP="00B337B9">
            <w:pPr>
              <w:numPr>
                <w:ilvl w:val="0"/>
                <w:numId w:val="5"/>
              </w:numPr>
              <w:contextualSpacing/>
              <w:rPr>
                <w:rFonts w:eastAsia="Times New Roman" w:cs="Arial"/>
                <w:lang w:eastAsia="en-GB"/>
              </w:rPr>
            </w:pPr>
            <w:r w:rsidRPr="00D73F1B">
              <w:rPr>
                <w:rFonts w:eastAsia="Times New Roman" w:cs="Arial"/>
                <w:lang w:eastAsia="en-GB"/>
              </w:rPr>
              <w:t>Some residential providers may become financially unviable if people leave the service as they will no longer benefit from economies of scale which would impact on other residents.</w:t>
            </w:r>
          </w:p>
        </w:tc>
        <w:tc>
          <w:tcPr>
            <w:tcW w:w="1559" w:type="dxa"/>
          </w:tcPr>
          <w:p w14:paraId="75D75FA2" w14:textId="408196A0" w:rsidR="00B337B9" w:rsidRDefault="00A95873" w:rsidP="00B337B9">
            <w:hyperlink r:id="rId18" w:history="1">
              <w:r w:rsidR="00B337B9" w:rsidRPr="00FB569D">
                <w:rPr>
                  <w:rStyle w:val="Hyperlink"/>
                </w:rPr>
                <w:t>18 January 2018 Item 4 App D</w:t>
              </w:r>
            </w:hyperlink>
          </w:p>
        </w:tc>
        <w:tc>
          <w:tcPr>
            <w:tcW w:w="1479" w:type="dxa"/>
          </w:tcPr>
          <w:p w14:paraId="627CD298" w14:textId="72FE27A3" w:rsidR="00B337B9" w:rsidRPr="00ED7218" w:rsidRDefault="00B337B9" w:rsidP="00B337B9">
            <w:r>
              <w:t>Cabinet Member for Adult Services</w:t>
            </w:r>
          </w:p>
        </w:tc>
      </w:tr>
    </w:tbl>
    <w:p w14:paraId="3AB76BCA" w14:textId="77777777" w:rsidR="009B248D" w:rsidRDefault="009B248D"/>
    <w:sectPr w:rsidR="009B248D" w:rsidSect="00E64C5B">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AC1FA" w14:textId="77777777" w:rsidR="00084DDE" w:rsidRDefault="00084DDE" w:rsidP="00084DDE">
      <w:pPr>
        <w:spacing w:after="0" w:line="240" w:lineRule="auto"/>
      </w:pPr>
      <w:r>
        <w:separator/>
      </w:r>
    </w:p>
  </w:endnote>
  <w:endnote w:type="continuationSeparator" w:id="0">
    <w:p w14:paraId="6225161F" w14:textId="77777777" w:rsidR="00084DDE" w:rsidRDefault="00084DDE" w:rsidP="0008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AF92" w14:textId="02954616" w:rsidR="00084DDE" w:rsidRPr="004C250F" w:rsidRDefault="00084DDE">
    <w:pPr>
      <w:pStyle w:val="Footer"/>
      <w:rPr>
        <w:sz w:val="20"/>
        <w:szCs w:val="20"/>
      </w:rPr>
    </w:pPr>
    <w:r w:rsidRPr="004C250F">
      <w:rPr>
        <w:sz w:val="20"/>
        <w:szCs w:val="20"/>
      </w:rPr>
      <w:t>All figures taken from Money Matters – Additional Savings 2018/19 – 2020/</w:t>
    </w:r>
    <w:r w:rsidR="004C250F" w:rsidRPr="004C250F">
      <w:rPr>
        <w:sz w:val="20"/>
        <w:szCs w:val="20"/>
      </w:rPr>
      <w:t>21 reports published between September</w:t>
    </w:r>
    <w:r w:rsidR="004F4789">
      <w:rPr>
        <w:sz w:val="20"/>
        <w:szCs w:val="20"/>
      </w:rPr>
      <w:t xml:space="preserve"> 2017</w:t>
    </w:r>
    <w:r w:rsidR="004C250F" w:rsidRPr="004C250F">
      <w:rPr>
        <w:sz w:val="20"/>
        <w:szCs w:val="20"/>
      </w:rPr>
      <w:t xml:space="preserve"> and </w:t>
    </w:r>
    <w:r w:rsidR="004F4789">
      <w:rPr>
        <w:sz w:val="20"/>
        <w:szCs w:val="20"/>
      </w:rPr>
      <w:t>January</w:t>
    </w:r>
    <w:r w:rsidR="004C250F" w:rsidRPr="004C250F">
      <w:rPr>
        <w:sz w:val="20"/>
        <w:szCs w:val="20"/>
      </w:rPr>
      <w:t xml:space="preserve"> 201</w:t>
    </w:r>
    <w:r w:rsidR="004F4789">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67878" w14:textId="77777777" w:rsidR="00084DDE" w:rsidRDefault="00084DDE" w:rsidP="00084DDE">
      <w:pPr>
        <w:spacing w:after="0" w:line="240" w:lineRule="auto"/>
      </w:pPr>
      <w:r>
        <w:separator/>
      </w:r>
    </w:p>
  </w:footnote>
  <w:footnote w:type="continuationSeparator" w:id="0">
    <w:p w14:paraId="0B28EFF9" w14:textId="77777777" w:rsidR="00084DDE" w:rsidRDefault="00084DDE" w:rsidP="0008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7BC5"/>
    <w:multiLevelType w:val="hybridMultilevel"/>
    <w:tmpl w:val="F42E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15AA2"/>
    <w:multiLevelType w:val="hybridMultilevel"/>
    <w:tmpl w:val="9B76A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164DBE"/>
    <w:multiLevelType w:val="multilevel"/>
    <w:tmpl w:val="6CC8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814CB"/>
    <w:multiLevelType w:val="hybridMultilevel"/>
    <w:tmpl w:val="A32C6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8473F2"/>
    <w:multiLevelType w:val="hybridMultilevel"/>
    <w:tmpl w:val="CF8A7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555205"/>
    <w:multiLevelType w:val="hybridMultilevel"/>
    <w:tmpl w:val="8D905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C0F00"/>
    <w:multiLevelType w:val="hybridMultilevel"/>
    <w:tmpl w:val="5008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9D5B1F"/>
    <w:multiLevelType w:val="hybridMultilevel"/>
    <w:tmpl w:val="1E8A0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8D"/>
    <w:rsid w:val="00084DDE"/>
    <w:rsid w:val="000B5A00"/>
    <w:rsid w:val="00172F2F"/>
    <w:rsid w:val="001E0917"/>
    <w:rsid w:val="001E5CC7"/>
    <w:rsid w:val="00227C0E"/>
    <w:rsid w:val="002D2B89"/>
    <w:rsid w:val="0030215B"/>
    <w:rsid w:val="00303DCF"/>
    <w:rsid w:val="00370FE3"/>
    <w:rsid w:val="003A38B7"/>
    <w:rsid w:val="003A3F0C"/>
    <w:rsid w:val="004C250F"/>
    <w:rsid w:val="004C2A16"/>
    <w:rsid w:val="004E3C84"/>
    <w:rsid w:val="004F4789"/>
    <w:rsid w:val="00517E4B"/>
    <w:rsid w:val="00542A32"/>
    <w:rsid w:val="00565D15"/>
    <w:rsid w:val="005B4028"/>
    <w:rsid w:val="005D05A5"/>
    <w:rsid w:val="006064D3"/>
    <w:rsid w:val="00614033"/>
    <w:rsid w:val="00635A14"/>
    <w:rsid w:val="00692A84"/>
    <w:rsid w:val="00747E84"/>
    <w:rsid w:val="007C7A2B"/>
    <w:rsid w:val="007F22EC"/>
    <w:rsid w:val="0080351B"/>
    <w:rsid w:val="008039BB"/>
    <w:rsid w:val="008E643F"/>
    <w:rsid w:val="00920213"/>
    <w:rsid w:val="00944C28"/>
    <w:rsid w:val="0096151C"/>
    <w:rsid w:val="009A2AE1"/>
    <w:rsid w:val="009B248D"/>
    <w:rsid w:val="00A33B7B"/>
    <w:rsid w:val="00A95873"/>
    <w:rsid w:val="00AB39DC"/>
    <w:rsid w:val="00B245C0"/>
    <w:rsid w:val="00B337B9"/>
    <w:rsid w:val="00B7501C"/>
    <w:rsid w:val="00BB2AC6"/>
    <w:rsid w:val="00C82D34"/>
    <w:rsid w:val="00C93B90"/>
    <w:rsid w:val="00CA7F07"/>
    <w:rsid w:val="00CD7E81"/>
    <w:rsid w:val="00E150B8"/>
    <w:rsid w:val="00E156A8"/>
    <w:rsid w:val="00E61285"/>
    <w:rsid w:val="00E64C5B"/>
    <w:rsid w:val="00E81189"/>
    <w:rsid w:val="00ED7218"/>
    <w:rsid w:val="00F768A9"/>
    <w:rsid w:val="00FB17C3"/>
    <w:rsid w:val="00FB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12C4"/>
  <w15:chartTrackingRefBased/>
  <w15:docId w15:val="{D289F51D-C85A-4076-B763-067C2E0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4D3"/>
    <w:pPr>
      <w:ind w:left="720"/>
      <w:contextualSpacing/>
    </w:pPr>
  </w:style>
  <w:style w:type="paragraph" w:styleId="Header">
    <w:name w:val="header"/>
    <w:basedOn w:val="Normal"/>
    <w:link w:val="HeaderChar"/>
    <w:uiPriority w:val="99"/>
    <w:unhideWhenUsed/>
    <w:rsid w:val="00084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DDE"/>
  </w:style>
  <w:style w:type="paragraph" w:styleId="Footer">
    <w:name w:val="footer"/>
    <w:basedOn w:val="Normal"/>
    <w:link w:val="FooterChar"/>
    <w:uiPriority w:val="99"/>
    <w:unhideWhenUsed/>
    <w:rsid w:val="00084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DDE"/>
  </w:style>
  <w:style w:type="character" w:styleId="CommentReference">
    <w:name w:val="annotation reference"/>
    <w:basedOn w:val="DefaultParagraphFont"/>
    <w:uiPriority w:val="99"/>
    <w:semiHidden/>
    <w:unhideWhenUsed/>
    <w:rsid w:val="004E3C84"/>
    <w:rPr>
      <w:sz w:val="16"/>
      <w:szCs w:val="16"/>
    </w:rPr>
  </w:style>
  <w:style w:type="paragraph" w:styleId="CommentText">
    <w:name w:val="annotation text"/>
    <w:basedOn w:val="Normal"/>
    <w:link w:val="CommentTextChar"/>
    <w:uiPriority w:val="99"/>
    <w:semiHidden/>
    <w:unhideWhenUsed/>
    <w:rsid w:val="004E3C84"/>
    <w:pPr>
      <w:spacing w:line="240" w:lineRule="auto"/>
    </w:pPr>
    <w:rPr>
      <w:sz w:val="20"/>
      <w:szCs w:val="20"/>
    </w:rPr>
  </w:style>
  <w:style w:type="character" w:customStyle="1" w:styleId="CommentTextChar">
    <w:name w:val="Comment Text Char"/>
    <w:basedOn w:val="DefaultParagraphFont"/>
    <w:link w:val="CommentText"/>
    <w:uiPriority w:val="99"/>
    <w:semiHidden/>
    <w:rsid w:val="004E3C84"/>
    <w:rPr>
      <w:sz w:val="20"/>
      <w:szCs w:val="20"/>
    </w:rPr>
  </w:style>
  <w:style w:type="paragraph" w:styleId="CommentSubject">
    <w:name w:val="annotation subject"/>
    <w:basedOn w:val="CommentText"/>
    <w:next w:val="CommentText"/>
    <w:link w:val="CommentSubjectChar"/>
    <w:uiPriority w:val="99"/>
    <w:semiHidden/>
    <w:unhideWhenUsed/>
    <w:rsid w:val="004E3C84"/>
    <w:rPr>
      <w:b/>
      <w:bCs/>
    </w:rPr>
  </w:style>
  <w:style w:type="character" w:customStyle="1" w:styleId="CommentSubjectChar">
    <w:name w:val="Comment Subject Char"/>
    <w:basedOn w:val="CommentTextChar"/>
    <w:link w:val="CommentSubject"/>
    <w:uiPriority w:val="99"/>
    <w:semiHidden/>
    <w:rsid w:val="004E3C84"/>
    <w:rPr>
      <w:b/>
      <w:bCs/>
      <w:sz w:val="20"/>
      <w:szCs w:val="20"/>
    </w:rPr>
  </w:style>
  <w:style w:type="paragraph" w:styleId="BalloonText">
    <w:name w:val="Balloon Text"/>
    <w:basedOn w:val="Normal"/>
    <w:link w:val="BalloonTextChar"/>
    <w:uiPriority w:val="99"/>
    <w:semiHidden/>
    <w:unhideWhenUsed/>
    <w:rsid w:val="004E3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84"/>
    <w:rPr>
      <w:rFonts w:ascii="Segoe UI" w:hAnsi="Segoe UI" w:cs="Segoe UI"/>
      <w:sz w:val="18"/>
      <w:szCs w:val="18"/>
    </w:rPr>
  </w:style>
  <w:style w:type="character" w:styleId="Hyperlink">
    <w:name w:val="Hyperlink"/>
    <w:basedOn w:val="DefaultParagraphFont"/>
    <w:uiPriority w:val="99"/>
    <w:unhideWhenUsed/>
    <w:rsid w:val="00FB5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25990">
      <w:bodyDiv w:val="1"/>
      <w:marLeft w:val="0"/>
      <w:marRight w:val="0"/>
      <w:marTop w:val="0"/>
      <w:marBottom w:val="0"/>
      <w:divBdr>
        <w:top w:val="none" w:sz="0" w:space="0" w:color="auto"/>
        <w:left w:val="none" w:sz="0" w:space="0" w:color="auto"/>
        <w:bottom w:val="none" w:sz="0" w:space="0" w:color="auto"/>
        <w:right w:val="none" w:sz="0" w:space="0" w:color="auto"/>
      </w:divBdr>
    </w:div>
    <w:div w:id="687297706">
      <w:bodyDiv w:val="1"/>
      <w:marLeft w:val="0"/>
      <w:marRight w:val="0"/>
      <w:marTop w:val="0"/>
      <w:marBottom w:val="0"/>
      <w:divBdr>
        <w:top w:val="none" w:sz="0" w:space="0" w:color="auto"/>
        <w:left w:val="none" w:sz="0" w:space="0" w:color="auto"/>
        <w:bottom w:val="none" w:sz="0" w:space="0" w:color="auto"/>
        <w:right w:val="none" w:sz="0" w:space="0" w:color="auto"/>
      </w:divBdr>
    </w:div>
    <w:div w:id="915478153">
      <w:bodyDiv w:val="1"/>
      <w:marLeft w:val="0"/>
      <w:marRight w:val="0"/>
      <w:marTop w:val="0"/>
      <w:marBottom w:val="0"/>
      <w:divBdr>
        <w:top w:val="none" w:sz="0" w:space="0" w:color="auto"/>
        <w:left w:val="none" w:sz="0" w:space="0" w:color="auto"/>
        <w:bottom w:val="none" w:sz="0" w:space="0" w:color="auto"/>
        <w:right w:val="none" w:sz="0" w:space="0" w:color="auto"/>
      </w:divBdr>
    </w:div>
    <w:div w:id="1004823806">
      <w:bodyDiv w:val="1"/>
      <w:marLeft w:val="0"/>
      <w:marRight w:val="0"/>
      <w:marTop w:val="0"/>
      <w:marBottom w:val="0"/>
      <w:divBdr>
        <w:top w:val="none" w:sz="0" w:space="0" w:color="auto"/>
        <w:left w:val="none" w:sz="0" w:space="0" w:color="auto"/>
        <w:bottom w:val="none" w:sz="0" w:space="0" w:color="auto"/>
        <w:right w:val="none" w:sz="0" w:space="0" w:color="auto"/>
      </w:divBdr>
    </w:div>
    <w:div w:id="1095593166">
      <w:bodyDiv w:val="1"/>
      <w:marLeft w:val="0"/>
      <w:marRight w:val="0"/>
      <w:marTop w:val="0"/>
      <w:marBottom w:val="0"/>
      <w:divBdr>
        <w:top w:val="none" w:sz="0" w:space="0" w:color="auto"/>
        <w:left w:val="none" w:sz="0" w:space="0" w:color="auto"/>
        <w:bottom w:val="none" w:sz="0" w:space="0" w:color="auto"/>
        <w:right w:val="none" w:sz="0" w:space="0" w:color="auto"/>
      </w:divBdr>
    </w:div>
    <w:div w:id="1185830043">
      <w:bodyDiv w:val="1"/>
      <w:marLeft w:val="0"/>
      <w:marRight w:val="0"/>
      <w:marTop w:val="0"/>
      <w:marBottom w:val="0"/>
      <w:divBdr>
        <w:top w:val="none" w:sz="0" w:space="0" w:color="auto"/>
        <w:left w:val="none" w:sz="0" w:space="0" w:color="auto"/>
        <w:bottom w:val="none" w:sz="0" w:space="0" w:color="auto"/>
        <w:right w:val="none" w:sz="0" w:space="0" w:color="auto"/>
      </w:divBdr>
    </w:div>
    <w:div w:id="1562405303">
      <w:bodyDiv w:val="1"/>
      <w:marLeft w:val="0"/>
      <w:marRight w:val="0"/>
      <w:marTop w:val="0"/>
      <w:marBottom w:val="0"/>
      <w:divBdr>
        <w:top w:val="none" w:sz="0" w:space="0" w:color="auto"/>
        <w:left w:val="none" w:sz="0" w:space="0" w:color="auto"/>
        <w:bottom w:val="none" w:sz="0" w:space="0" w:color="auto"/>
        <w:right w:val="none" w:sz="0" w:space="0" w:color="auto"/>
      </w:divBdr>
    </w:div>
    <w:div w:id="1603298496">
      <w:bodyDiv w:val="1"/>
      <w:marLeft w:val="0"/>
      <w:marRight w:val="0"/>
      <w:marTop w:val="0"/>
      <w:marBottom w:val="0"/>
      <w:divBdr>
        <w:top w:val="none" w:sz="0" w:space="0" w:color="auto"/>
        <w:left w:val="none" w:sz="0" w:space="0" w:color="auto"/>
        <w:bottom w:val="none" w:sz="0" w:space="0" w:color="auto"/>
        <w:right w:val="none" w:sz="0" w:space="0" w:color="auto"/>
      </w:divBdr>
    </w:div>
    <w:div w:id="1675382102">
      <w:bodyDiv w:val="1"/>
      <w:marLeft w:val="0"/>
      <w:marRight w:val="0"/>
      <w:marTop w:val="0"/>
      <w:marBottom w:val="0"/>
      <w:divBdr>
        <w:top w:val="none" w:sz="0" w:space="0" w:color="auto"/>
        <w:left w:val="none" w:sz="0" w:space="0" w:color="auto"/>
        <w:bottom w:val="none" w:sz="0" w:space="0" w:color="auto"/>
        <w:right w:val="none" w:sz="0" w:space="0" w:color="auto"/>
      </w:divBdr>
    </w:div>
    <w:div w:id="1816603619">
      <w:bodyDiv w:val="1"/>
      <w:marLeft w:val="0"/>
      <w:marRight w:val="0"/>
      <w:marTop w:val="0"/>
      <w:marBottom w:val="0"/>
      <w:divBdr>
        <w:top w:val="none" w:sz="0" w:space="0" w:color="auto"/>
        <w:left w:val="none" w:sz="0" w:space="0" w:color="auto"/>
        <w:bottom w:val="none" w:sz="0" w:space="0" w:color="auto"/>
        <w:right w:val="none" w:sz="0" w:space="0" w:color="auto"/>
      </w:divBdr>
    </w:div>
    <w:div w:id="18489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Documents.aspx?CId=122&amp;MId=6705&amp;Ver=4" TargetMode="External"/><Relationship Id="rId13" Type="http://schemas.openxmlformats.org/officeDocument/2006/relationships/hyperlink" Target="http://council.lancashire.gov.uk/ieListDocuments.aspx?CId=122&amp;MId=6702&amp;Ver=4" TargetMode="External"/><Relationship Id="rId18" Type="http://schemas.openxmlformats.org/officeDocument/2006/relationships/hyperlink" Target="http://council.lancashire.gov.uk/ieListDocuments.aspx?CId=122&amp;MId=6707&amp;Ver=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uncil.lancashire.gov.uk/ieListDocuments.aspx?CId=122&amp;MId=6703&amp;Ver=4" TargetMode="External"/><Relationship Id="rId12" Type="http://schemas.openxmlformats.org/officeDocument/2006/relationships/hyperlink" Target="http://council.lancashire.gov.uk/ieListDocuments.aspx?CId=122&amp;MId=6702&amp;Ver=4" TargetMode="External"/><Relationship Id="rId17" Type="http://schemas.openxmlformats.org/officeDocument/2006/relationships/hyperlink" Target="http://council.lancashire.gov.uk/ieListDocuments.aspx?CId=122&amp;MId=6705&amp;Ver=4" TargetMode="External"/><Relationship Id="rId2" Type="http://schemas.openxmlformats.org/officeDocument/2006/relationships/styles" Target="styles.xml"/><Relationship Id="rId16" Type="http://schemas.openxmlformats.org/officeDocument/2006/relationships/hyperlink" Target="http://council.lancashire.gov.uk/ieListDocuments.aspx?CId=122&amp;MId=6703&amp;Ver=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ncil.lancashire.gov.uk/ieListDocuments.aspx?CId=122&amp;MId=6702&amp;Ver=4" TargetMode="External"/><Relationship Id="rId5" Type="http://schemas.openxmlformats.org/officeDocument/2006/relationships/footnotes" Target="footnotes.xml"/><Relationship Id="rId15" Type="http://schemas.openxmlformats.org/officeDocument/2006/relationships/hyperlink" Target="http://council.lancashire.gov.uk/ieListDocuments.aspx?CId=122&amp;MId=6702&amp;Ver=4" TargetMode="External"/><Relationship Id="rId10" Type="http://schemas.openxmlformats.org/officeDocument/2006/relationships/hyperlink" Target="http://council.lancashire.gov.uk/ieListDocuments.aspx?CId=122&amp;MId=6702&amp;Ver=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uncil.lancashire.gov.uk/ieListDocuments.aspx?CId=122&amp;MId=6707&amp;Ver=4" TargetMode="External"/><Relationship Id="rId14" Type="http://schemas.openxmlformats.org/officeDocument/2006/relationships/hyperlink" Target="http://council.lancashire.gov.uk/ieListDocuments.aspx?CId=122&amp;MId=6702&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11</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21</cp:revision>
  <dcterms:created xsi:type="dcterms:W3CDTF">2017-12-21T14:26:00Z</dcterms:created>
  <dcterms:modified xsi:type="dcterms:W3CDTF">2018-01-15T10:22:00Z</dcterms:modified>
</cp:coreProperties>
</file>